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321a" w14:textId="d0b3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июня 2000 года N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2000 года N 1032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2000 года N 882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P000882_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реализации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использовании водно-энергетических ресурсов Нарын-Сырдарьинского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каскада водохранилищ в 2000 году"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"РГП "ПЭКИК" - 300 млн.кВт (Рср.час.= 180 МВт)"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"РГП "ПЭКИК" - 60 млн.кВт (Рср.час.= 35 МВт)";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"ОАО "Жамбылэнерго" - 240 млн.кВт (Рср.час.= 110 МВт)";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"Южно-Казахстанская и Кызылординская области - с 1 июня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августа 2000 года" после слов "Кызылординская области"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"и ОАО "Жамбылэнерго".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