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1431" w14:textId="4361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порядке предоставления военных полигонов для проведения боевых стрельб воинскими частями Сил воздушной обороны Вооруженных Сил Республики Казахстан и Военно-воздушных сил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27 июля 2000 года N 1145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представленный Министерством обороны Республики Казахстан проект Соглашения между Правительством Республики Казахстан и Правительством Российской Федерации о порядке предоставления военных полигонов для проведения боевых стрельб воинскими частями Сил воздушной обороны Вооруженных Сил Республики Казахстан и Военно-воздушных сил Российской Федерации. </w:t>
      </w:r>
      <w:r>
        <w:br/>
      </w:r>
      <w:r>
        <w:rPr>
          <w:rFonts w:ascii="Times New Roman"/>
          <w:b w:val="false"/>
          <w:i w:val="false"/>
          <w:color w:val="000000"/>
          <w:sz w:val="28"/>
        </w:rPr>
        <w:t xml:space="preserve">
      2. Министерству обороны Республики Казахстан провести переговоры с российской стороной и подписать от имени Правительства Республики Казахстан указанное Соглашение, разрешив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3. Уполномочить Министра обороны Республики Казахстан Токпакбаева Сата Бесимбаевича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порядке предоставления военных полигонов для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проведения боевых стрельб воинскими частями Сил воздушной обороны </w:t>
      </w:r>
    </w:p>
    <w:p>
      <w:pPr>
        <w:spacing w:after="0"/>
        <w:ind w:left="0"/>
        <w:jc w:val="both"/>
      </w:pPr>
      <w:r>
        <w:rPr>
          <w:rFonts w:ascii="Times New Roman"/>
          <w:b w:val="false"/>
          <w:i w:val="false"/>
          <w:color w:val="000000"/>
          <w:sz w:val="28"/>
        </w:rPr>
        <w:t xml:space="preserve">Вооруженных Сил Республики Казахстан и Военно-воздушных сил Российской </w:t>
      </w:r>
    </w:p>
    <w:p>
      <w:pPr>
        <w:spacing w:after="0"/>
        <w:ind w:left="0"/>
        <w:jc w:val="both"/>
      </w:pPr>
      <w:r>
        <w:rPr>
          <w:rFonts w:ascii="Times New Roman"/>
          <w:b w:val="false"/>
          <w:i w:val="false"/>
          <w:color w:val="000000"/>
          <w:sz w:val="28"/>
        </w:rPr>
        <w:t>Федерации.</w:t>
      </w:r>
    </w:p>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и Правительством          </w:t>
      </w:r>
    </w:p>
    <w:p>
      <w:pPr>
        <w:spacing w:after="0"/>
        <w:ind w:left="0"/>
        <w:jc w:val="both"/>
      </w:pPr>
      <w:r>
        <w:rPr>
          <w:rFonts w:ascii="Times New Roman"/>
          <w:b w:val="false"/>
          <w:i w:val="false"/>
          <w:color w:val="000000"/>
          <w:sz w:val="28"/>
        </w:rPr>
        <w:t xml:space="preserve">     Российской Федерации о порядке предоставления военных полигонов </w:t>
      </w:r>
    </w:p>
    <w:p>
      <w:pPr>
        <w:spacing w:after="0"/>
        <w:ind w:left="0"/>
        <w:jc w:val="both"/>
      </w:pPr>
      <w:r>
        <w:rPr>
          <w:rFonts w:ascii="Times New Roman"/>
          <w:b w:val="false"/>
          <w:i w:val="false"/>
          <w:color w:val="000000"/>
          <w:sz w:val="28"/>
        </w:rPr>
        <w:t xml:space="preserve">      для проведения боевых стрельб воинскими частями Сил воздушной        </w:t>
      </w:r>
    </w:p>
    <w:p>
      <w:pPr>
        <w:spacing w:after="0"/>
        <w:ind w:left="0"/>
        <w:jc w:val="both"/>
      </w:pPr>
      <w:r>
        <w:rPr>
          <w:rFonts w:ascii="Times New Roman"/>
          <w:b w:val="false"/>
          <w:i w:val="false"/>
          <w:color w:val="000000"/>
          <w:sz w:val="28"/>
        </w:rPr>
        <w:t xml:space="preserve">     обороны Вооруженных Сил Республики Казахстан и Военно-воздушных </w:t>
      </w:r>
    </w:p>
    <w:p>
      <w:pPr>
        <w:spacing w:after="0"/>
        <w:ind w:left="0"/>
        <w:jc w:val="both"/>
      </w:pPr>
      <w:r>
        <w:rPr>
          <w:rFonts w:ascii="Times New Roman"/>
          <w:b w:val="false"/>
          <w:i w:val="false"/>
          <w:color w:val="000000"/>
          <w:sz w:val="28"/>
        </w:rPr>
        <w:t>                        сил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w:t>
      </w:r>
    </w:p>
    <w:p>
      <w:pPr>
        <w:spacing w:after="0"/>
        <w:ind w:left="0"/>
        <w:jc w:val="both"/>
      </w:pPr>
      <w:r>
        <w:rPr>
          <w:rFonts w:ascii="Times New Roman"/>
          <w:b w:val="false"/>
          <w:i w:val="false"/>
          <w:color w:val="000000"/>
          <w:sz w:val="28"/>
        </w:rPr>
        <w:t>Федерации, именуемые в дальнейшем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руководствуясь Договором между Республикой Казахстан и Российской Федерацией о военном сотрудничестве от 28 марта 1994 года, </w:t>
      </w:r>
      <w:r>
        <w:br/>
      </w:r>
      <w:r>
        <w:rPr>
          <w:rFonts w:ascii="Times New Roman"/>
          <w:b w:val="false"/>
          <w:i w:val="false"/>
          <w:color w:val="000000"/>
          <w:sz w:val="28"/>
        </w:rPr>
        <w:t xml:space="preserve">
      признавая необходимость совершенствования взаимодействия, повышения уровня боевой готовности военно-воздушных сил и войск противовоздушной обороны вооруженных сил государств Сторон,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нижеупомянутые термины означают: </w:t>
      </w:r>
      <w:r>
        <w:br/>
      </w:r>
      <w:r>
        <w:rPr>
          <w:rFonts w:ascii="Times New Roman"/>
          <w:b w:val="false"/>
          <w:i w:val="false"/>
          <w:color w:val="000000"/>
          <w:sz w:val="28"/>
        </w:rPr>
        <w:t xml:space="preserve">
      "уполномоченный орган" - Министерство обороны Республики Казахстан и Министерство обороны Российской Федерации; </w:t>
      </w:r>
      <w:r>
        <w:br/>
      </w:r>
      <w:r>
        <w:rPr>
          <w:rFonts w:ascii="Times New Roman"/>
          <w:b w:val="false"/>
          <w:i w:val="false"/>
          <w:color w:val="000000"/>
          <w:sz w:val="28"/>
        </w:rPr>
        <w:t xml:space="preserve">
      "военный полигон" - оборудованный участок территории государства с воздушным пространством над ним, предназначенный для проведения учений авиационных частей и частей противовоздушной обороны с боевыми стрельбами; </w:t>
      </w:r>
      <w:r>
        <w:br/>
      </w:r>
      <w:r>
        <w:rPr>
          <w:rFonts w:ascii="Times New Roman"/>
          <w:b w:val="false"/>
          <w:i w:val="false"/>
          <w:color w:val="000000"/>
          <w:sz w:val="28"/>
        </w:rPr>
        <w:t xml:space="preserve">
      "оборудование полигона" - командный пункт со средствами радиолокации, связи и объективного контроля, позиции для размещения вооружения, военной техники, мишенных комплексов, средства обслуживания и ремонта; </w:t>
      </w:r>
      <w:r>
        <w:br/>
      </w:r>
      <w:r>
        <w:rPr>
          <w:rFonts w:ascii="Times New Roman"/>
          <w:b w:val="false"/>
          <w:i w:val="false"/>
          <w:color w:val="000000"/>
          <w:sz w:val="28"/>
        </w:rPr>
        <w:t xml:space="preserve">
      "вооружение и военная техника" - зенитные ракетные (зенитные артиллерийские) и радиолокационные комплексы, автоматизированные системы управления, средства связи, передаваемые во временное пользование боевым расчетам войск на период проведения боевых стрельб, а также отдельные средства противовоздушной обороны, доставляемые войсками на полигон; </w:t>
      </w:r>
      <w:r>
        <w:br/>
      </w:r>
      <w:r>
        <w:rPr>
          <w:rFonts w:ascii="Times New Roman"/>
          <w:b w:val="false"/>
          <w:i w:val="false"/>
          <w:color w:val="000000"/>
          <w:sz w:val="28"/>
        </w:rPr>
        <w:t xml:space="preserve">
      "мишени" - управляемые и неуправляемые летательные аппараты, применяемые на полигоне в качестве реальных целей при проведении боевых стрельб; </w:t>
      </w:r>
      <w:r>
        <w:br/>
      </w:r>
      <w:r>
        <w:rPr>
          <w:rFonts w:ascii="Times New Roman"/>
          <w:b w:val="false"/>
          <w:i w:val="false"/>
          <w:color w:val="000000"/>
          <w:sz w:val="28"/>
        </w:rPr>
        <w:t xml:space="preserve">
      "инструкторский состав" - личный состав вооруженных сил государства принимающей Стороны, выполняющий обязанности старших руководителей боевых стрельб, технических руководителей и инструкторов полигона по вооружению и технике; </w:t>
      </w:r>
      <w:r>
        <w:br/>
      </w:r>
      <w:r>
        <w:rPr>
          <w:rFonts w:ascii="Times New Roman"/>
          <w:b w:val="false"/>
          <w:i w:val="false"/>
          <w:color w:val="000000"/>
          <w:sz w:val="28"/>
        </w:rPr>
        <w:t xml:space="preserve">
      "Принимающая сторона" - государство, на территории которого находится полигон; </w:t>
      </w:r>
      <w:r>
        <w:br/>
      </w:r>
      <w:r>
        <w:rPr>
          <w:rFonts w:ascii="Times New Roman"/>
          <w:b w:val="false"/>
          <w:i w:val="false"/>
          <w:color w:val="000000"/>
          <w:sz w:val="28"/>
        </w:rPr>
        <w:t xml:space="preserve">
      "Принимаемая сторона" - государство, которое использует полигон принимающей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Уполномоченный орган принимающей Стороны: </w:t>
      </w:r>
      <w:r>
        <w:br/>
      </w:r>
      <w:r>
        <w:rPr>
          <w:rFonts w:ascii="Times New Roman"/>
          <w:b w:val="false"/>
          <w:i w:val="false"/>
          <w:color w:val="000000"/>
          <w:sz w:val="28"/>
        </w:rPr>
        <w:t xml:space="preserve">
      в соответствии с заявкой представляет уполномоченному органу принимаемой Стороны полигоны с оборудованием, вооружение и военную технику, мишени и инструкторский состав для проведения боевых стрельб воинскими частями вооруженных сил государства принимаемой Стороны (далее - воинские части государства принимаемой Стороны); </w:t>
      </w:r>
      <w:r>
        <w:br/>
      </w:r>
      <w:r>
        <w:rPr>
          <w:rFonts w:ascii="Times New Roman"/>
          <w:b w:val="false"/>
          <w:i w:val="false"/>
          <w:color w:val="000000"/>
          <w:sz w:val="28"/>
        </w:rPr>
        <w:t xml:space="preserve">
      доводит до уполномоченного органа принимаемой Стороны сроки проведения боевых стрельб на планируемый период, а при их изменении сообщает об этом не позднее чем за 45 суток до ранее согласованного срока; </w:t>
      </w:r>
      <w:r>
        <w:br/>
      </w:r>
      <w:r>
        <w:rPr>
          <w:rFonts w:ascii="Times New Roman"/>
          <w:b w:val="false"/>
          <w:i w:val="false"/>
          <w:color w:val="000000"/>
          <w:sz w:val="28"/>
        </w:rPr>
        <w:t xml:space="preserve">
      организовывает пограничный и таможенный контроль без применения таможенных пошлин и мер нетарифного регулирования; </w:t>
      </w:r>
      <w:r>
        <w:br/>
      </w:r>
      <w:r>
        <w:rPr>
          <w:rFonts w:ascii="Times New Roman"/>
          <w:b w:val="false"/>
          <w:i w:val="false"/>
          <w:color w:val="000000"/>
          <w:sz w:val="28"/>
        </w:rPr>
        <w:t xml:space="preserve">
      обеспечивает соответствующий режим секретности на полигоне, согласно действующим нормативным правовым актам принимающей Стороны; </w:t>
      </w:r>
      <w:r>
        <w:br/>
      </w:r>
      <w:r>
        <w:rPr>
          <w:rFonts w:ascii="Times New Roman"/>
          <w:b w:val="false"/>
          <w:i w:val="false"/>
          <w:color w:val="000000"/>
          <w:sz w:val="28"/>
        </w:rPr>
        <w:t xml:space="preserve">
      контролирует выполнение мер безопасности воинскими частями государства принимаемой Стороны при проведении ими боевых стрельб на полигоне; </w:t>
      </w:r>
      <w:r>
        <w:br/>
      </w:r>
      <w:r>
        <w:rPr>
          <w:rFonts w:ascii="Times New Roman"/>
          <w:b w:val="false"/>
          <w:i w:val="false"/>
          <w:color w:val="000000"/>
          <w:sz w:val="28"/>
        </w:rPr>
        <w:t xml:space="preserve">
      обеспечивает по согласованию с уполномоченным органом принимаемой Стороны постановку радиопомех и предоставляет средства объективного контроля, необходимые для проведения боевых стрельб на полигоне; </w:t>
      </w:r>
      <w:r>
        <w:br/>
      </w:r>
      <w:r>
        <w:rPr>
          <w:rFonts w:ascii="Times New Roman"/>
          <w:b w:val="false"/>
          <w:i w:val="false"/>
          <w:color w:val="000000"/>
          <w:sz w:val="28"/>
        </w:rPr>
        <w:t xml:space="preserve">
      передает (принимает после окончания боевых стрельб) оборудование, вооружение и военную технику полигона боевым расчетам (от боевых расчетов) воинских частей государства принимаемой Стороны в исправном состоянии по согласованному между, уполномоченными органами Сторон перечню, а также предоставляет запасные части, инструменты и принадлежности для его восстановления при возникновении эксплуатационных неисправностей; </w:t>
      </w:r>
      <w:r>
        <w:br/>
      </w:r>
      <w:r>
        <w:rPr>
          <w:rFonts w:ascii="Times New Roman"/>
          <w:b w:val="false"/>
          <w:i w:val="false"/>
          <w:color w:val="000000"/>
          <w:sz w:val="28"/>
        </w:rPr>
        <w:t xml:space="preserve">
      обеспечивает подготовку и запуск мишеней по согласованным с уполномоченным органом принимаемой Стороны программам; </w:t>
      </w:r>
      <w:r>
        <w:br/>
      </w:r>
      <w:r>
        <w:rPr>
          <w:rFonts w:ascii="Times New Roman"/>
          <w:b w:val="false"/>
          <w:i w:val="false"/>
          <w:color w:val="000000"/>
          <w:sz w:val="28"/>
        </w:rPr>
        <w:t xml:space="preserve">
      предоставляет для ознакомления руководителю боевых стрельб от принимаемой Стороны материалы объективного контроля выполнения боевых стрельб воинскими частями государства принимаемой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Уполномоченный орган принимаемой Стороны: </w:t>
      </w:r>
      <w:r>
        <w:br/>
      </w:r>
      <w:r>
        <w:rPr>
          <w:rFonts w:ascii="Times New Roman"/>
          <w:b w:val="false"/>
          <w:i w:val="false"/>
          <w:color w:val="000000"/>
          <w:sz w:val="28"/>
        </w:rPr>
        <w:t xml:space="preserve">
      представляет уполномоченному органу принимающей Стороны заявки на проведение боевых стрельб воинскими частями на полигонах не позднее 1 сентября года, предшествующего году проведения боевых стрельб; </w:t>
      </w:r>
      <w:r>
        <w:br/>
      </w:r>
      <w:r>
        <w:rPr>
          <w:rFonts w:ascii="Times New Roman"/>
          <w:b w:val="false"/>
          <w:i w:val="false"/>
          <w:color w:val="000000"/>
          <w:sz w:val="28"/>
        </w:rPr>
        <w:t xml:space="preserve">
      выполняет в полном объеме требования нормативных документов и законодательства принимающей Стороны, определяющих порядок использования полигона; </w:t>
      </w:r>
      <w:r>
        <w:br/>
      </w:r>
      <w:r>
        <w:rPr>
          <w:rFonts w:ascii="Times New Roman"/>
          <w:b w:val="false"/>
          <w:i w:val="false"/>
          <w:color w:val="000000"/>
          <w:sz w:val="28"/>
        </w:rPr>
        <w:t xml:space="preserve">
      представляет списки личного состава, допущенного к работе с вооружением, военной техникой и эксплуатационной документацией, а также обеспечивает выполнение командируемыми военнослужащими режимных мер, установленных на полигоне; </w:t>
      </w:r>
      <w:r>
        <w:br/>
      </w:r>
      <w:r>
        <w:rPr>
          <w:rFonts w:ascii="Times New Roman"/>
          <w:b w:val="false"/>
          <w:i w:val="false"/>
          <w:color w:val="000000"/>
          <w:sz w:val="28"/>
        </w:rPr>
        <w:t xml:space="preserve">
      осуществляет подготовку вооружения и военной техники к боевому применению, проводит боевые стрельбы, организует жизнедеятельность войск с соблюдением требований и норм, установленных на полигоне; </w:t>
      </w:r>
      <w:r>
        <w:br/>
      </w:r>
      <w:r>
        <w:rPr>
          <w:rFonts w:ascii="Times New Roman"/>
          <w:b w:val="false"/>
          <w:i w:val="false"/>
          <w:color w:val="000000"/>
          <w:sz w:val="28"/>
        </w:rPr>
        <w:t xml:space="preserve">
      восстанавливает неисправное вооружение и военную технику полигона в соответствии с порядком, установленным в статье 5 настоящего Соглашения; </w:t>
      </w:r>
      <w:r>
        <w:br/>
      </w:r>
      <w:r>
        <w:rPr>
          <w:rFonts w:ascii="Times New Roman"/>
          <w:b w:val="false"/>
          <w:i w:val="false"/>
          <w:color w:val="000000"/>
          <w:sz w:val="28"/>
        </w:rPr>
        <w:t xml:space="preserve">
      принимает и возвращает вооружение и военную технику полигона в исправном состоянии; </w:t>
      </w:r>
      <w:r>
        <w:br/>
      </w:r>
      <w:r>
        <w:rPr>
          <w:rFonts w:ascii="Times New Roman"/>
          <w:b w:val="false"/>
          <w:i w:val="false"/>
          <w:color w:val="000000"/>
          <w:sz w:val="28"/>
        </w:rPr>
        <w:t xml:space="preserve">
      указывает при составлении акта о проведении боевых стрельб, юридический адрес организации, через которую будут осуществляться платежи за их проведение; </w:t>
      </w:r>
      <w:r>
        <w:br/>
      </w:r>
      <w:r>
        <w:rPr>
          <w:rFonts w:ascii="Times New Roman"/>
          <w:b w:val="false"/>
          <w:i w:val="false"/>
          <w:color w:val="000000"/>
          <w:sz w:val="28"/>
        </w:rPr>
        <w:t xml:space="preserve">
      возмещает принимающей Стороне материальный ущерб, причиненный в период пребывания на полигоне. Установление причины и размеров ущерба производится совместными экспертными группами уполномоченных органов Сторон и оформляется актом. Возмещение ущерба осуществляется в порядке, установленном статьями 10 и 11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Подразделения воинских частей государства принимаемой Стороны, личный состав которых допустил нарушение мер безопасности на полигоне, решением руководителя стрельб от принимаемой Стороны по представлению начальника полигона государства принимающей Стороны отстраняются от выполнения боевых стрельб.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возникновении эксплуатационных неисправностей вооружения и военной техники полигона, их устранение производится личным составом воинских частей государства принимаемой Стороны с использованием собственных и полигона запасных частей, инструментов. </w:t>
      </w:r>
      <w:r>
        <w:br/>
      </w:r>
      <w:r>
        <w:rPr>
          <w:rFonts w:ascii="Times New Roman"/>
          <w:b w:val="false"/>
          <w:i w:val="false"/>
          <w:color w:val="000000"/>
          <w:sz w:val="28"/>
        </w:rPr>
        <w:t xml:space="preserve">
      При выводе из строя вооружения и военной техники полигона по вине личного состава воинских частей государства принимаемой Стороны, восстановление его производится специалистами государства принимаемой Стороны с использованием запасных частей, инструментов и принадлежностей полигона, при этом оплата израсходованных запасных частей, инструментов и принадлежностей полигона производится уполномоченным органом принимаемой Стороны в сроки, предусмотренные в статье 11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Рекогносцировочные работы по подготовке боевых стрельб на полигоне осуществляются совместной рабочей группой уполномоченных органов Сторон в согласованные сроки, но не позднее, чем за 45 суток до начала боевых стрельб.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Перевозка боевых расчетов воинских частей государства принимаемой Стороны на полигон производится в установленном национальными законодательствами Сторон порядке, а также в соответствии с Соглашением о принципах и порядке выполнения воинских перевозок от 15 мая 1992 года и Соглашением между Правительством Республики Казахстан и Правительством Российской Федерации об организации воинских межгосударственных перевозок и расчетах за них от 20 января 1995 года. </w:t>
      </w:r>
      <w:r>
        <w:br/>
      </w:r>
      <w:r>
        <w:rPr>
          <w:rFonts w:ascii="Times New Roman"/>
          <w:b w:val="false"/>
          <w:i w:val="false"/>
          <w:color w:val="000000"/>
          <w:sz w:val="28"/>
        </w:rPr>
        <w:t xml:space="preserve">
      При доставке боевых расчетов воинских частей на полигон и обратно самолетами военно-транспортной авиации государства принимаемой Стороны, порядок расчетов за обеспечение авиационных перевозок, определяется в соответствии с Соглашением между Министерством обороны Республики Казахстан и Министерством обороны Российской Федерации об организации приема, аэродромно-технического обеспечения и охраны военных воздушных судов на военных аэродромах Вооруженных Сил Республики Казахстан и Вооруженных Сил Российской Федерации от 19 октября 1994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Воинские части государства принимаемой Стороны проводят боевые стрельбы на полигоне авиационными средствами поражения, зенитными управляемыми ракетами и боеприпасами для зенитных артиллерийских систем из своих запасов. </w:t>
      </w:r>
      <w:r>
        <w:br/>
      </w:r>
      <w:r>
        <w:rPr>
          <w:rFonts w:ascii="Times New Roman"/>
          <w:b w:val="false"/>
          <w:i w:val="false"/>
          <w:color w:val="000000"/>
          <w:sz w:val="28"/>
        </w:rPr>
        <w:t xml:space="preserve">
      Доставка на полигон и вывоз оставшихся после боевых стрельб на полигоне авиационных средств поражения, зенитных управляемых ракет и боеприпасов для зенитных артиллерийских систем воинских частей производится в составе воинских эшелонов или военно-транспортной авиацией государства принимаемой Стороны. </w:t>
      </w:r>
      <w:r>
        <w:br/>
      </w:r>
      <w:r>
        <w:rPr>
          <w:rFonts w:ascii="Times New Roman"/>
          <w:b w:val="false"/>
          <w:i w:val="false"/>
          <w:color w:val="000000"/>
          <w:sz w:val="28"/>
        </w:rPr>
        <w:t xml:space="preserve">
      В отдельных случаях, уполномоченный орган принимающей Стороны, может предоставить воинским частям государства принимаемой Стороны имеющиеся на полигоне авиационные средства поражения, зенитные управляемые ракеты. В этом случае, уполномоченный орган принимаемой Стороны оплачивает их стоимость, или в трехмесячный срок с момента подписания акта о проведении боевых стрельб, возмещает полигону авиационные средства поражения и зенитные управляемые ракеты взамен израсходованных в том же количестве, такого же типа и тех же качественных характеристик.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Медицинское обслуживание личного состава воинских частей государства принимаемой Стороны на полигоне, осуществляется медицинским персоналом государства принимающей Стороны. </w:t>
      </w:r>
      <w:r>
        <w:br/>
      </w:r>
      <w:r>
        <w:rPr>
          <w:rFonts w:ascii="Times New Roman"/>
          <w:b w:val="false"/>
          <w:i w:val="false"/>
          <w:color w:val="000000"/>
          <w:sz w:val="28"/>
        </w:rPr>
        <w:t xml:space="preserve">
      В неотложных случаях госпитализация военнослужащих воинских частей государства принимаемой Стороны, находящихся на полигоне, производится в ближайшем лечебном учреждении уполномоченного органа государства принимающей Стороны. Расходы в этих случаях возмещает Уполномоченный орган принимаемой Стороны в порядке, установленном статьей 10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Уполномоченный орган принимаемой Стороны возмещает уполномоченному органу принимающей Стороны расходы, связанные с обеспечением боевых стрельб, проводимых своими воинскими частями. </w:t>
      </w:r>
      <w:r>
        <w:br/>
      </w:r>
      <w:r>
        <w:rPr>
          <w:rFonts w:ascii="Times New Roman"/>
          <w:b w:val="false"/>
          <w:i w:val="false"/>
          <w:color w:val="000000"/>
          <w:sz w:val="28"/>
        </w:rPr>
        <w:t xml:space="preserve">
      Оплате подлежат расходы, связанные с: </w:t>
      </w:r>
      <w:r>
        <w:br/>
      </w:r>
      <w:r>
        <w:rPr>
          <w:rFonts w:ascii="Times New Roman"/>
          <w:b w:val="false"/>
          <w:i w:val="false"/>
          <w:color w:val="000000"/>
          <w:sz w:val="28"/>
        </w:rPr>
        <w:t xml:space="preserve">
      привлечением личного состава Вооруженных Сил и специалистов других министерств и ведомств государства принимающей Стороны, для обеспечения боевых стрельб; </w:t>
      </w:r>
      <w:r>
        <w:br/>
      </w:r>
      <w:r>
        <w:rPr>
          <w:rFonts w:ascii="Times New Roman"/>
          <w:b w:val="false"/>
          <w:i w:val="false"/>
          <w:color w:val="000000"/>
          <w:sz w:val="28"/>
        </w:rPr>
        <w:t xml:space="preserve">
      изданием необходимых отчетных и учетных документов, методических пособий и справочной литературы; </w:t>
      </w:r>
      <w:r>
        <w:br/>
      </w:r>
      <w:r>
        <w:rPr>
          <w:rFonts w:ascii="Times New Roman"/>
          <w:b w:val="false"/>
          <w:i w:val="false"/>
          <w:color w:val="000000"/>
          <w:sz w:val="28"/>
        </w:rPr>
        <w:t xml:space="preserve">
      использованием мишеней, вооружения и военной техники; </w:t>
      </w:r>
      <w:r>
        <w:br/>
      </w:r>
      <w:r>
        <w:rPr>
          <w:rFonts w:ascii="Times New Roman"/>
          <w:b w:val="false"/>
          <w:i w:val="false"/>
          <w:color w:val="000000"/>
          <w:sz w:val="28"/>
        </w:rPr>
        <w:t xml:space="preserve">
      использованием авиационных средств поражения, зенитных управляемых ракет, переданных воинским частям государства принимаемой Стороны для выполнения боевых стрельб; </w:t>
      </w:r>
      <w:r>
        <w:br/>
      </w:r>
      <w:r>
        <w:rPr>
          <w:rFonts w:ascii="Times New Roman"/>
          <w:b w:val="false"/>
          <w:i w:val="false"/>
          <w:color w:val="000000"/>
          <w:sz w:val="28"/>
        </w:rPr>
        <w:t xml:space="preserve">
      подготовкой к боевому применению авиационных средств поражения, зенитных управляемых ракет; </w:t>
      </w:r>
      <w:r>
        <w:br/>
      </w:r>
      <w:r>
        <w:rPr>
          <w:rFonts w:ascii="Times New Roman"/>
          <w:b w:val="false"/>
          <w:i w:val="false"/>
          <w:color w:val="000000"/>
          <w:sz w:val="28"/>
        </w:rPr>
        <w:t xml:space="preserve">
      обеспечением авиационных перевозок воинских частей государства принимаемой Стороны; </w:t>
      </w:r>
      <w:r>
        <w:br/>
      </w:r>
      <w:r>
        <w:rPr>
          <w:rFonts w:ascii="Times New Roman"/>
          <w:b w:val="false"/>
          <w:i w:val="false"/>
          <w:color w:val="000000"/>
          <w:sz w:val="28"/>
        </w:rPr>
        <w:t xml:space="preserve">
      продовольственным обеспечением воинских частей государства принимаемой Стороны; </w:t>
      </w:r>
      <w:r>
        <w:br/>
      </w:r>
      <w:r>
        <w:rPr>
          <w:rFonts w:ascii="Times New Roman"/>
          <w:b w:val="false"/>
          <w:i w:val="false"/>
          <w:color w:val="000000"/>
          <w:sz w:val="28"/>
        </w:rPr>
        <w:t xml:space="preserve">
      проживанием военнослужащих воинских частей государства принимаемой Стороны в гостиницах и казармах полигона; </w:t>
      </w:r>
      <w:r>
        <w:br/>
      </w:r>
      <w:r>
        <w:rPr>
          <w:rFonts w:ascii="Times New Roman"/>
          <w:b w:val="false"/>
          <w:i w:val="false"/>
          <w:color w:val="000000"/>
          <w:sz w:val="28"/>
        </w:rPr>
        <w:t xml:space="preserve">
      обеспечением электроэнергией и водой, израсходованных за время пребывания на полигоне; </w:t>
      </w:r>
      <w:r>
        <w:br/>
      </w:r>
      <w:r>
        <w:rPr>
          <w:rFonts w:ascii="Times New Roman"/>
          <w:b w:val="false"/>
          <w:i w:val="false"/>
          <w:color w:val="000000"/>
          <w:sz w:val="28"/>
        </w:rPr>
        <w:t xml:space="preserve">
      использованием горючих и смазочных материалов, израсходованных на полигоне для обеспечения проведения боевых стрельб, в том числе для обеспечения работы вооружения, военной техники и автотранспорта воинских частей государства принимаемой Стороны; </w:t>
      </w:r>
      <w:r>
        <w:br/>
      </w:r>
      <w:r>
        <w:rPr>
          <w:rFonts w:ascii="Times New Roman"/>
          <w:b w:val="false"/>
          <w:i w:val="false"/>
          <w:color w:val="000000"/>
          <w:sz w:val="28"/>
        </w:rPr>
        <w:t xml:space="preserve">
      медицинским обслуживанием военнослужащих воинских частей государства принимаемой Стороны. </w:t>
      </w:r>
      <w:r>
        <w:br/>
      </w:r>
      <w:r>
        <w:rPr>
          <w:rFonts w:ascii="Times New Roman"/>
          <w:b w:val="false"/>
          <w:i w:val="false"/>
          <w:color w:val="000000"/>
          <w:sz w:val="28"/>
        </w:rPr>
        <w:t xml:space="preserve">
      Возмещение расходов производится на основании акта, подписанного руководителем боевых стрельб от государства принимаемой Стороны и начальником полигона от государства принимающей Стороны. </w:t>
      </w:r>
      <w:r>
        <w:br/>
      </w:r>
      <w:r>
        <w:rPr>
          <w:rFonts w:ascii="Times New Roman"/>
          <w:b w:val="false"/>
          <w:i w:val="false"/>
          <w:color w:val="000000"/>
          <w:sz w:val="28"/>
        </w:rPr>
        <w:t xml:space="preserve">
      Возмещение расходов осуществляется по действующим ценам и тарифам государства принимающей Стороны в национальной валюте с пересчетом в доллары США по курсу в государстве принимающей Стороны на день подписания 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Платежи за расходы, связанные с проведением боевых стрельб и их обеспечением, будут переведены уполномоченным органом государства принимаемой Стороны на валютный счет, указанный уполномоченным органом государства принимающей Стороны при составлении акта о проведении боевых стрельб, в течении 10 банковских дней после представления уполномоченным органом принимающей Стороны акта, счетов за обеспечение боевых стрельб с приложением расчетов, калькуляций и других документов, подтверждающих произведенные расходы.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возникновения разногласий в ходе реализации положений настоящего Соглашения, Стороны будут решать их путем взаимных консультаций и переговоров. </w:t>
      </w:r>
      <w:r>
        <w:br/>
      </w: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будут оформляться отдельными протоколами, являющимися неотъемлемыми частями настоящего Соглашения и вступают в силу в порядке, установленном статьей 13 настоящего Соглашения. </w:t>
      </w:r>
      <w:r>
        <w:br/>
      </w:r>
      <w:r>
        <w:rPr>
          <w:rFonts w:ascii="Times New Roman"/>
          <w:b w:val="false"/>
          <w:i w:val="false"/>
          <w:color w:val="000000"/>
          <w:sz w:val="28"/>
        </w:rPr>
        <w:t xml:space="preserve">
      Положения настоящего Соглашения не затрагивают прав и обязанностей Сторон, вытекающих из других международных договоров, участниками которых Стороны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направления последнего </w:t>
      </w:r>
    </w:p>
    <w:bookmarkEnd w:id="2"/>
    <w:bookmarkStart w:name="z2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письменного уведомления о выполнении Сторонами внутригосударственных </w:t>
      </w:r>
    </w:p>
    <w:p>
      <w:pPr>
        <w:spacing w:after="0"/>
        <w:ind w:left="0"/>
        <w:jc w:val="both"/>
      </w:pPr>
      <w:r>
        <w:rPr>
          <w:rFonts w:ascii="Times New Roman"/>
          <w:b w:val="false"/>
          <w:i w:val="false"/>
          <w:color w:val="000000"/>
          <w:sz w:val="28"/>
        </w:rPr>
        <w:t>процедур, необходимых для вступления его в силу.</w:t>
      </w:r>
    </w:p>
    <w:p>
      <w:pPr>
        <w:spacing w:after="0"/>
        <w:ind w:left="0"/>
        <w:jc w:val="both"/>
      </w:pPr>
      <w:r>
        <w:rPr>
          <w:rFonts w:ascii="Times New Roman"/>
          <w:b w:val="false"/>
          <w:i w:val="false"/>
          <w:color w:val="000000"/>
          <w:sz w:val="28"/>
        </w:rPr>
        <w:t xml:space="preserve">     Настоящее Соглашение действует до истечения шести месяцев со дня </w:t>
      </w:r>
    </w:p>
    <w:p>
      <w:pPr>
        <w:spacing w:after="0"/>
        <w:ind w:left="0"/>
        <w:jc w:val="both"/>
      </w:pPr>
      <w:r>
        <w:rPr>
          <w:rFonts w:ascii="Times New Roman"/>
          <w:b w:val="false"/>
          <w:i w:val="false"/>
          <w:color w:val="000000"/>
          <w:sz w:val="28"/>
        </w:rPr>
        <w:t xml:space="preserve">направления одной из Сторон письменного уведомления другой Стороне о </w:t>
      </w:r>
    </w:p>
    <w:p>
      <w:pPr>
        <w:spacing w:after="0"/>
        <w:ind w:left="0"/>
        <w:jc w:val="both"/>
      </w:pPr>
      <w:r>
        <w:rPr>
          <w:rFonts w:ascii="Times New Roman"/>
          <w:b w:val="false"/>
          <w:i w:val="false"/>
          <w:color w:val="000000"/>
          <w:sz w:val="28"/>
        </w:rPr>
        <w:t xml:space="preserve">намерении прекратить его действие.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городе________"____"_______ 2000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и русском языках, причем оба текста имеют </w:t>
      </w:r>
    </w:p>
    <w:p>
      <w:pPr>
        <w:spacing w:after="0"/>
        <w:ind w:left="0"/>
        <w:jc w:val="both"/>
      </w:pPr>
      <w:r>
        <w:rPr>
          <w:rFonts w:ascii="Times New Roman"/>
          <w:b w:val="false"/>
          <w:i w:val="false"/>
          <w:color w:val="000000"/>
          <w:sz w:val="28"/>
        </w:rPr>
        <w:t xml:space="preserve">одинаковую силу. В случае возникновения разногласий в толковании положений </w:t>
      </w:r>
    </w:p>
    <w:p>
      <w:pPr>
        <w:spacing w:after="0"/>
        <w:ind w:left="0"/>
        <w:jc w:val="both"/>
      </w:pPr>
      <w:r>
        <w:rPr>
          <w:rFonts w:ascii="Times New Roman"/>
          <w:b w:val="false"/>
          <w:i w:val="false"/>
          <w:color w:val="000000"/>
          <w:sz w:val="28"/>
        </w:rPr>
        <w:t>настоящего Соглашения Стороны будут обращаться к тексту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Умбетова 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