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080a" w14:textId="7a20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таможенном контроле за товарами и транспортными средствами, перемещаемыми между таможенными органами государств-участников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2000 года № 1204. Протокол прекратил действие постановлением Правительства Республики Казахстан от 5 августа 2014 года № 874</w:t>
      </w:r>
    </w:p>
    <w:p>
      <w:pPr>
        <w:spacing w:after="0"/>
        <w:ind w:left="0"/>
        <w:jc w:val="both"/>
      </w:pPr>
      <w:r>
        <w:rPr>
          <w:rFonts w:ascii="Times New Roman"/>
          <w:b w:val="false"/>
          <w:i w:val="false"/>
          <w:color w:val="ff0000"/>
          <w:sz w:val="28"/>
        </w:rPr>
        <w:t xml:space="preserve">      Сноска. Протокол прекратил действие постановлением Правительства РК от 05.08.2014 </w:t>
      </w:r>
      <w:r>
        <w:rPr>
          <w:rFonts w:ascii="Times New Roman"/>
          <w:b w:val="false"/>
          <w:i w:val="false"/>
          <w:color w:val="ff0000"/>
          <w:sz w:val="28"/>
        </w:rPr>
        <w:t>№ 874</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пунктом 1 статьи 16 Указа Президента Республики Казахстан, имеющего силу Закона, от 12 декабря 1995 года N 2679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Протокол о таможенном контроле за товарами и транспортными средствами, перемещаемыми между таможенными органами государств-участников Таможенного союза, совершенный в городе Москве 17 февраля 2000 года. </w:t>
      </w:r>
      <w:r>
        <w:br/>
      </w:r>
      <w:r>
        <w:rPr>
          <w:rFonts w:ascii="Times New Roman"/>
          <w:b w:val="false"/>
          <w:i w:val="false"/>
          <w:color w:val="000000"/>
          <w:sz w:val="28"/>
        </w:rPr>
        <w:t>
      2. Настоящее постановление вступает в силу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1" w:id="1"/>
    <w:p>
      <w:pPr>
        <w:spacing w:after="0"/>
        <w:ind w:left="0"/>
        <w:jc w:val="left"/>
      </w:pPr>
      <w:r>
        <w:rPr>
          <w:rFonts w:ascii="Times New Roman"/>
          <w:b/>
          <w:i w:val="false"/>
          <w:color w:val="000000"/>
        </w:rPr>
        <w:t xml:space="preserve"> 
Протокол о таможенном контроле за товарами </w:t>
      </w:r>
      <w:r>
        <w:br/>
      </w:r>
      <w:r>
        <w:rPr>
          <w:rFonts w:ascii="Times New Roman"/>
          <w:b/>
          <w:i w:val="false"/>
          <w:color w:val="000000"/>
        </w:rPr>
        <w:t xml:space="preserve">
и транспортными средствами, перемещаемыми между </w:t>
      </w:r>
      <w:r>
        <w:br/>
      </w:r>
      <w:r>
        <w:rPr>
          <w:rFonts w:ascii="Times New Roman"/>
          <w:b/>
          <w:i w:val="false"/>
          <w:color w:val="000000"/>
        </w:rPr>
        <w:t>
таможенными органами государств-участников Таможенного союза</w:t>
      </w:r>
    </w:p>
    <w:bookmarkEnd w:id="1"/>
    <w:p>
      <w:pPr>
        <w:spacing w:after="0"/>
        <w:ind w:left="0"/>
        <w:jc w:val="both"/>
      </w:pPr>
      <w:r>
        <w:rPr>
          <w:rFonts w:ascii="Times New Roman"/>
          <w:b w:val="false"/>
          <w:i w:val="false"/>
          <w:color w:val="000000"/>
          <w:sz w:val="28"/>
        </w:rPr>
        <w:t>      Сноска. Вступает в силу 28 ноября 2000 года.</w:t>
      </w:r>
    </w:p>
    <w:bookmarkStart w:name="z5" w:id="2"/>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далее именуемые Сторонами, </w:t>
      </w:r>
      <w:r>
        <w:br/>
      </w:r>
      <w:r>
        <w:rPr>
          <w:rFonts w:ascii="Times New Roman"/>
          <w:b w:val="false"/>
          <w:i w:val="false"/>
          <w:color w:val="000000"/>
          <w:sz w:val="28"/>
        </w:rPr>
        <w:t xml:space="preserve">
      основываясь на Соглашении между Российской Федерацией и Республикой Беларусь о Таможенном союзе от 6 января 1995 года, Соглашении о Таможенном союзе между Республикой Беларусь, Республикой Казахстан и Российской Федерацией от 20 января 1995 года, Договоре о присоединении Кыргызской Республики к соглашениям о Таможенном союзе от 26 марта 1996 года, Договоре о присоединении Республики Таджикистан к соглашениям о Таможенном союзе от 26 февраля 1999 года и Соглашении о единых условиях транзита через территории государств-участников Таможенного союза от 22 января 1998 года, </w:t>
      </w:r>
      <w:r>
        <w:br/>
      </w:r>
      <w:r>
        <w:rPr>
          <w:rFonts w:ascii="Times New Roman"/>
          <w:b w:val="false"/>
          <w:i w:val="false"/>
          <w:color w:val="000000"/>
          <w:sz w:val="28"/>
        </w:rPr>
        <w:t xml:space="preserve">
      стремясь к обеспечению эффективного таможенного контроля за товарами, перевозимыми под таможенным контролем между таможенными органами государств-участников соглашений о Таможенном союзе, </w:t>
      </w:r>
      <w:r>
        <w:br/>
      </w:r>
      <w:r>
        <w:rPr>
          <w:rFonts w:ascii="Times New Roman"/>
          <w:b w:val="false"/>
          <w:i w:val="false"/>
          <w:color w:val="000000"/>
          <w:sz w:val="28"/>
        </w:rPr>
        <w:t xml:space="preserve">
      желая содействовать упрощению перевозок товаров в пределах государств-участников Таможенного союза путем унификации таможенных правил,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перемещаемые между таможенными органами государств-участников Таможенного союза, подлежат таможенному контролю в соответствии с настоящим Протоколом о таможенном контроле за товарами и транспортными средствами, перемещаемыми между таможенными органами государств-участников Таможенного союза (далее - Протокол), с учетом положений национальных законодательств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Протокола применяются при контроле за товарами, перемещаемыми транзитом между таможенными органами государств-участников Таможенного союза, в части, не противоречащей Соглашению о единых условиях транзита через территории государств-участников Таможенного союза от 22 января 1998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протоколе используются термины, установленные Основами таможенных законодательств государств-участников Содружества Независимых Государств, принятыми решением Совета глав государств Содружества Независимых Государств от 10 января 1995 года, а также термины в следующих значениях: </w:t>
      </w:r>
      <w:r>
        <w:br/>
      </w:r>
      <w:r>
        <w:rPr>
          <w:rFonts w:ascii="Times New Roman"/>
          <w:b w:val="false"/>
          <w:i w:val="false"/>
          <w:color w:val="000000"/>
          <w:sz w:val="28"/>
        </w:rPr>
        <w:t xml:space="preserve">
      1) таможенный орган отправления - таможенный орган государства-участника Таможенного союза, расположенный на таможенной границе этого государства, через которую товары и транспортные средства ввозятся из третьих стран на таможенную территорию государства-участника Таможенного союза, и в котором товары и транспортные средства помещаются под процедуру доставки под таможенным контролем; </w:t>
      </w:r>
      <w:r>
        <w:br/>
      </w:r>
      <w:r>
        <w:rPr>
          <w:rFonts w:ascii="Times New Roman"/>
          <w:b w:val="false"/>
          <w:i w:val="false"/>
          <w:color w:val="000000"/>
          <w:sz w:val="28"/>
        </w:rPr>
        <w:t xml:space="preserve">
      2) таможенный орган назначения - таможенный орган государства-участника Таможенного союза, в котором завершается процедура доставки товаров под таможенным контролем; </w:t>
      </w:r>
      <w:r>
        <w:br/>
      </w:r>
      <w:r>
        <w:rPr>
          <w:rFonts w:ascii="Times New Roman"/>
          <w:b w:val="false"/>
          <w:i w:val="false"/>
          <w:color w:val="000000"/>
          <w:sz w:val="28"/>
        </w:rPr>
        <w:t xml:space="preserve">
      3) промежуточный таможенный орган - первый на пути следования товаров и транспортных средств таможенный орган на таможенной территории другого государства-участника Таможенного союза при их перемещении от таможенного органа отправления до таможенного органа назначения и, в регионе деятельности которого находятся места ввоза таких товаров и транспортных средств через общую границу государств, отменивших таможенный контроль на этой границе; </w:t>
      </w:r>
      <w:r>
        <w:br/>
      </w:r>
      <w:r>
        <w:rPr>
          <w:rFonts w:ascii="Times New Roman"/>
          <w:b w:val="false"/>
          <w:i w:val="false"/>
          <w:color w:val="000000"/>
          <w:sz w:val="28"/>
        </w:rPr>
        <w:t xml:space="preserve">
      4) сопредельные таможенные органы - таможенные органы государств- участников Таможенного союза, в регионах деятельности которых находятся пункты пропуска через государственную границу между двумя государствами, включая аэропорты, морские (речные) порты, между которыми осуществляется прямое сообщение; </w:t>
      </w:r>
      <w:r>
        <w:br/>
      </w:r>
      <w:r>
        <w:rPr>
          <w:rFonts w:ascii="Times New Roman"/>
          <w:b w:val="false"/>
          <w:i w:val="false"/>
          <w:color w:val="000000"/>
          <w:sz w:val="28"/>
        </w:rPr>
        <w:t xml:space="preserve">
      5) процедура доставки товаров под таможенным контролем (доставка товаров под таможенным контролем) - перевозка товаров, транспортных средств и документов на них от таможенного органа отправления до таможенного органа назначения под таможенным контролем без взимания таможенных пошлин, налога на добавленную стоимость, акцизов, иных налогов, взимание которых возложено на таможенные органы, а также без применения мер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Таможенный контроль за товарами и транспортными средствами, перемещаемыми между таможенными органами государств-участников Таможенного союза, таможенный контроль на общих границах которых отменен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перевозимые между таможенными органами государств-участников Таможенного союза, таможенный контроль на общих границах между которыми отменен, подлежат доставке под таможенным контролем в соответствии с настоящим разделом Протокола с учетом положений национальных законодательств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примут необходимые меры к унификации правил доставки товаров под таможенным контролем и последующему принятию единых правил доставки товаров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качестве документов контроля за доставкой товаров используется документ контроля за доставкой товаров (ДКД) унифицированной формы, либо книжка МДП (при перемещении товаров в соответствии с Таможенной конвенцией о международной перевозке грузов с применением книжки МДП 1975 года). </w:t>
      </w:r>
      <w:r>
        <w:br/>
      </w:r>
      <w:r>
        <w:rPr>
          <w:rFonts w:ascii="Times New Roman"/>
          <w:b w:val="false"/>
          <w:i w:val="false"/>
          <w:color w:val="000000"/>
          <w:sz w:val="28"/>
        </w:rPr>
        <w:t xml:space="preserve">
      На основании международных договоров государств Сторон в качестве документа контроля за доставкой товаров в порядке, установленном настоящей статьей, могут использоваться и иные документы, установленные данными международными договорами.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Промежуточный таможенный орган осуществляет контроль за ввозом товаров и транспортных средств, перемещаемых под таможенным контролем между таможенными органами государств-участников Таможенного союза, на территорию сопредельного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орган назначения по прибытии товаров и транспортных средств информирует таможенный орган отправления о завершении процедуры доставки товаров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Центральные таможенные органы государств Сторон вправе устанавливать, что перемещение товаров и транспортных средств в соответствии с настоящим Протоколом может осуществляться при условии надлежащего оборудования транспортных средств, либо выполнения следующих мер по обеспечению соблюдения таможенного законодательства государств-участников Таможенного союза, по территории которого осуществляется перевозка: </w:t>
      </w:r>
      <w:r>
        <w:br/>
      </w:r>
      <w:r>
        <w:rPr>
          <w:rFonts w:ascii="Times New Roman"/>
          <w:b w:val="false"/>
          <w:i w:val="false"/>
          <w:color w:val="000000"/>
          <w:sz w:val="28"/>
        </w:rPr>
        <w:t xml:space="preserve">
      перевозки товаров таможенными перевозчиками; </w:t>
      </w:r>
      <w:r>
        <w:br/>
      </w:r>
      <w:r>
        <w:rPr>
          <w:rFonts w:ascii="Times New Roman"/>
          <w:b w:val="false"/>
          <w:i w:val="false"/>
          <w:color w:val="000000"/>
          <w:sz w:val="28"/>
        </w:rPr>
        <w:t xml:space="preserve">
      таможенного сопровождения товаров, в том числе в соответствии с </w:t>
      </w:r>
    </w:p>
    <w:bookmarkEnd w:id="2"/>
    <w:bookmarkStart w:name="z2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Протоколом о таможенном сопровождении товаров между таможенными органами </w:t>
      </w:r>
    </w:p>
    <w:p>
      <w:pPr>
        <w:spacing w:after="0"/>
        <w:ind w:left="0"/>
        <w:jc w:val="both"/>
      </w:pPr>
      <w:r>
        <w:rPr>
          <w:rFonts w:ascii="Times New Roman"/>
          <w:b w:val="false"/>
          <w:i w:val="false"/>
          <w:color w:val="000000"/>
          <w:sz w:val="28"/>
        </w:rPr>
        <w:t>государств-участников Таможенного союза от 8 декабря 1998 года;</w:t>
      </w:r>
    </w:p>
    <w:p>
      <w:pPr>
        <w:spacing w:after="0"/>
        <w:ind w:left="0"/>
        <w:jc w:val="both"/>
      </w:pPr>
      <w:r>
        <w:rPr>
          <w:rFonts w:ascii="Times New Roman"/>
          <w:b w:val="false"/>
          <w:i w:val="false"/>
          <w:color w:val="000000"/>
          <w:sz w:val="28"/>
        </w:rPr>
        <w:t>     обеспечения уплаты таможенных платежей.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уплаты таможенных платежей осуществляется в соответствии </w:t>
      </w:r>
    </w:p>
    <w:p>
      <w:pPr>
        <w:spacing w:after="0"/>
        <w:ind w:left="0"/>
        <w:jc w:val="both"/>
      </w:pPr>
      <w:r>
        <w:rPr>
          <w:rFonts w:ascii="Times New Roman"/>
          <w:b w:val="false"/>
          <w:i w:val="false"/>
          <w:color w:val="000000"/>
          <w:sz w:val="28"/>
        </w:rPr>
        <w:t>с национальными законодательствами государств-участников Таможенного союза.</w:t>
      </w:r>
    </w:p>
    <w:p>
      <w:pPr>
        <w:spacing w:after="0"/>
        <w:ind w:left="0"/>
        <w:jc w:val="both"/>
      </w:pPr>
      <w:r>
        <w:rPr>
          <w:rFonts w:ascii="Times New Roman"/>
          <w:b w:val="false"/>
          <w:i w:val="false"/>
          <w:color w:val="000000"/>
          <w:sz w:val="28"/>
        </w:rPr>
        <w:t xml:space="preserve">     В качестве обеспечения уплаты таможенных платежей могут применяться </w:t>
      </w:r>
    </w:p>
    <w:p>
      <w:pPr>
        <w:spacing w:after="0"/>
        <w:ind w:left="0"/>
        <w:jc w:val="both"/>
      </w:pPr>
      <w:r>
        <w:rPr>
          <w:rFonts w:ascii="Times New Roman"/>
          <w:b w:val="false"/>
          <w:i w:val="false"/>
          <w:color w:val="000000"/>
          <w:sz w:val="28"/>
        </w:rPr>
        <w:t>следующие меры:</w:t>
      </w:r>
    </w:p>
    <w:p>
      <w:pPr>
        <w:spacing w:after="0"/>
        <w:ind w:left="0"/>
        <w:jc w:val="both"/>
      </w:pPr>
      <w:r>
        <w:rPr>
          <w:rFonts w:ascii="Times New Roman"/>
          <w:b w:val="false"/>
          <w:i w:val="false"/>
          <w:color w:val="000000"/>
          <w:sz w:val="28"/>
        </w:rPr>
        <w:t>     гарантия банка или иного кредитного учреждения;</w:t>
      </w:r>
    </w:p>
    <w:p>
      <w:pPr>
        <w:spacing w:after="0"/>
        <w:ind w:left="0"/>
        <w:jc w:val="both"/>
      </w:pPr>
      <w:r>
        <w:rPr>
          <w:rFonts w:ascii="Times New Roman"/>
          <w:b w:val="false"/>
          <w:i w:val="false"/>
          <w:color w:val="000000"/>
          <w:sz w:val="28"/>
        </w:rPr>
        <w:t>     залог товаров или транспортных средств;</w:t>
      </w:r>
    </w:p>
    <w:p>
      <w:pPr>
        <w:spacing w:after="0"/>
        <w:ind w:left="0"/>
        <w:jc w:val="both"/>
      </w:pPr>
      <w:r>
        <w:rPr>
          <w:rFonts w:ascii="Times New Roman"/>
          <w:b w:val="false"/>
          <w:i w:val="false"/>
          <w:color w:val="000000"/>
          <w:sz w:val="28"/>
        </w:rPr>
        <w:t xml:space="preserve">     внесение на депозит таможенного органа причитающихся к уплате </w:t>
      </w:r>
    </w:p>
    <w:p>
      <w:pPr>
        <w:spacing w:after="0"/>
        <w:ind w:left="0"/>
        <w:jc w:val="both"/>
      </w:pPr>
      <w:r>
        <w:rPr>
          <w:rFonts w:ascii="Times New Roman"/>
          <w:b w:val="false"/>
          <w:i w:val="false"/>
          <w:color w:val="000000"/>
          <w:sz w:val="28"/>
        </w:rPr>
        <w:t>денежных средств;</w:t>
      </w:r>
    </w:p>
    <w:p>
      <w:pPr>
        <w:spacing w:after="0"/>
        <w:ind w:left="0"/>
        <w:jc w:val="both"/>
      </w:pPr>
      <w:r>
        <w:rPr>
          <w:rFonts w:ascii="Times New Roman"/>
          <w:b w:val="false"/>
          <w:i w:val="false"/>
          <w:color w:val="000000"/>
          <w:sz w:val="28"/>
        </w:rPr>
        <w:t>     договор поручительства;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другие меры, установленные в соответствии с международными соглашениями, участниками которых являются государства Сторон. </w:t>
      </w:r>
      <w:r>
        <w:br/>
      </w:r>
      <w:r>
        <w:rPr>
          <w:rFonts w:ascii="Times New Roman"/>
          <w:b w:val="false"/>
          <w:i w:val="false"/>
          <w:color w:val="000000"/>
          <w:sz w:val="28"/>
        </w:rPr>
        <w:t xml:space="preserve">
      Обеспечение уплаты таможенных платежей в виде внесения на депозит таможенного органа причитающихся к уплате денежных средств, осуществляется, как правило, в таможенном органе назначения. </w:t>
      </w:r>
      <w:r>
        <w:br/>
      </w:r>
      <w:r>
        <w:rPr>
          <w:rFonts w:ascii="Times New Roman"/>
          <w:b w:val="false"/>
          <w:i w:val="false"/>
          <w:color w:val="000000"/>
          <w:sz w:val="28"/>
        </w:rPr>
        <w:t xml:space="preserve">
      Таможенные органы на взаимной основе признают унифицированные меры обеспечения уплаты таможенных платежей. </w:t>
      </w:r>
      <w:r>
        <w:br/>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государств Сторон взаимно признают средства идентификации, используемые для контроля за доставкой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течение шести месяцев после подписания настоящего Протокола центральные таможенные органы государств Сторон: </w:t>
      </w:r>
      <w:r>
        <w:br/>
      </w:r>
      <w:r>
        <w:rPr>
          <w:rFonts w:ascii="Times New Roman"/>
          <w:b w:val="false"/>
          <w:i w:val="false"/>
          <w:color w:val="000000"/>
          <w:sz w:val="28"/>
        </w:rPr>
        <w:t xml:space="preserve">
      разработают и введут в действие единые правила доставки товаров под таможенным контролем; </w:t>
      </w:r>
      <w:r>
        <w:br/>
      </w:r>
      <w:r>
        <w:rPr>
          <w:rFonts w:ascii="Times New Roman"/>
          <w:b w:val="false"/>
          <w:i w:val="false"/>
          <w:color w:val="000000"/>
          <w:sz w:val="28"/>
        </w:rPr>
        <w:t xml:space="preserve">
      разработают и введут в действие механизмы согласованного внесения изменений и дополнений в единые правила доставки товаров под таможенным контролем; </w:t>
      </w:r>
      <w:r>
        <w:br/>
      </w:r>
      <w:r>
        <w:rPr>
          <w:rFonts w:ascii="Times New Roman"/>
          <w:b w:val="false"/>
          <w:i w:val="false"/>
          <w:color w:val="000000"/>
          <w:sz w:val="28"/>
        </w:rPr>
        <w:t xml:space="preserve">
      введут в действие унифицированную форму документа контроля за доставкой товаров (ДКД), примут единый порядок его заполнения и согласуют формат и содержание электронных сообщений по информационному обмену в рамках Единой автоматизированной информационной системы; </w:t>
      </w:r>
      <w:r>
        <w:br/>
      </w:r>
      <w:r>
        <w:rPr>
          <w:rFonts w:ascii="Times New Roman"/>
          <w:b w:val="false"/>
          <w:i w:val="false"/>
          <w:color w:val="000000"/>
          <w:sz w:val="28"/>
        </w:rPr>
        <w:t xml:space="preserve">
      примут другие нормативные акты, необходимые для реализации настоящего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Центральные таможенные органы государств Сторон разработают Единую автоматизированную информационную систему, позволяющую осуществлять информационный обмен между таможенными органами государств-участников Таможенного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Таможенный контроль за товарами и транспортными средствами, </w:t>
      </w:r>
      <w:r>
        <w:br/>
      </w:r>
      <w:r>
        <w:rPr>
          <w:rFonts w:ascii="Times New Roman"/>
          <w:b w:val="false"/>
          <w:i w:val="false"/>
          <w:color w:val="000000"/>
          <w:sz w:val="28"/>
        </w:rPr>
        <w:t xml:space="preserve">
      перемещаемыми между таможенными органами государств-участников </w:t>
      </w:r>
      <w:r>
        <w:br/>
      </w:r>
      <w:r>
        <w:rPr>
          <w:rFonts w:ascii="Times New Roman"/>
          <w:b w:val="false"/>
          <w:i w:val="false"/>
          <w:color w:val="000000"/>
          <w:sz w:val="28"/>
        </w:rPr>
        <w:t xml:space="preserve">
      Таможенного союза, таможенный контроль на общих границах которых не </w:t>
      </w:r>
      <w:r>
        <w:br/>
      </w:r>
      <w:r>
        <w:rPr>
          <w:rFonts w:ascii="Times New Roman"/>
          <w:b w:val="false"/>
          <w:i w:val="false"/>
          <w:color w:val="000000"/>
          <w:sz w:val="28"/>
        </w:rPr>
        <w:t xml:space="preserve">
      отменен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контроль за товарами, перемещаемыми между таможенными органами государств-участников Таможенного союза, таможенный контроль на общих границах между которыми не отменен, осуществляется в соответствии с национальным законодательством государств Сторон путем организации взаимодействия между таможенными органами этих государств, в том числе и проведения совместного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Взаимодействие может быть организовано между: </w:t>
      </w:r>
      <w:r>
        <w:br/>
      </w:r>
      <w:r>
        <w:rPr>
          <w:rFonts w:ascii="Times New Roman"/>
          <w:b w:val="false"/>
          <w:i w:val="false"/>
          <w:color w:val="000000"/>
          <w:sz w:val="28"/>
        </w:rPr>
        <w:t xml:space="preserve">
      центральными таможенными органами государств-участников Таможенного союза; </w:t>
      </w:r>
      <w:r>
        <w:br/>
      </w:r>
      <w:r>
        <w:rPr>
          <w:rFonts w:ascii="Times New Roman"/>
          <w:b w:val="false"/>
          <w:i w:val="false"/>
          <w:color w:val="000000"/>
          <w:sz w:val="28"/>
        </w:rPr>
        <w:t xml:space="preserve">
      сопредельными таможенными органами государств-участников Таможенного союза; </w:t>
      </w:r>
      <w:r>
        <w:br/>
      </w:r>
      <w:r>
        <w:rPr>
          <w:rFonts w:ascii="Times New Roman"/>
          <w:b w:val="false"/>
          <w:i w:val="false"/>
          <w:color w:val="000000"/>
          <w:sz w:val="28"/>
        </w:rPr>
        <w:t xml:space="preserve">
      таможенными органами отправления и таможенными органами назначения государств-участников Таможенного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организации взаимодействия и проведении совместного таможенного контроля таможенными органами государств Сторон используются следующие формы и методы: </w:t>
      </w:r>
      <w:r>
        <w:br/>
      </w:r>
      <w:r>
        <w:rPr>
          <w:rFonts w:ascii="Times New Roman"/>
          <w:b w:val="false"/>
          <w:i w:val="false"/>
          <w:color w:val="000000"/>
          <w:sz w:val="28"/>
        </w:rPr>
        <w:t xml:space="preserve">
      обмен информацией о перемещении товаров и транспортных средств между таможенными органами; </w:t>
      </w:r>
      <w:r>
        <w:br/>
      </w:r>
      <w:r>
        <w:rPr>
          <w:rFonts w:ascii="Times New Roman"/>
          <w:b w:val="false"/>
          <w:i w:val="false"/>
          <w:color w:val="000000"/>
          <w:sz w:val="28"/>
        </w:rPr>
        <w:t xml:space="preserve">
      разработка и внедрение совместных технологий (включая информационные технологии) таможенного контроля; </w:t>
      </w:r>
      <w:r>
        <w:br/>
      </w:r>
      <w:r>
        <w:rPr>
          <w:rFonts w:ascii="Times New Roman"/>
          <w:b w:val="false"/>
          <w:i w:val="false"/>
          <w:color w:val="000000"/>
          <w:sz w:val="28"/>
        </w:rPr>
        <w:t xml:space="preserve">
      проведение проверок совместными таможенными нарядами; </w:t>
      </w:r>
      <w:r>
        <w:br/>
      </w:r>
      <w:r>
        <w:rPr>
          <w:rFonts w:ascii="Times New Roman"/>
          <w:b w:val="false"/>
          <w:i w:val="false"/>
          <w:color w:val="000000"/>
          <w:sz w:val="28"/>
        </w:rPr>
        <w:t xml:space="preserve">
      создание автоматизированных информационных систем; </w:t>
      </w:r>
      <w:r>
        <w:br/>
      </w:r>
      <w:r>
        <w:rPr>
          <w:rFonts w:ascii="Times New Roman"/>
          <w:b w:val="false"/>
          <w:i w:val="false"/>
          <w:color w:val="000000"/>
          <w:sz w:val="28"/>
        </w:rPr>
        <w:t xml:space="preserve">
      другие формы и методы по согласованию между центральными таможенными органами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Центральные таможенные органы Сторон будут разрабатывать совместные информационные технологии и оказывать друг другу техническое содействие, включая передачу на безвозмездной основе во временное пользование имущества, необходимого для выполнения настоящего Протокола, в том числе средства связи и вычислительной техники.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Протокол не затрагивает обязательства Сторон по ранее заключенным ими международным договорам.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и разногласия, возникающие при исполнении обязательств Сторон, толковании и применении настоящего Протокола, разрешаются путем проведения консультаций и переговоров между центральными таможенными органами государств Сторон, а в случае отсутствия согласованного решения, выносятся на рассмотрение Совета руководителей таможенных служб государств- участников Таможенного союза, созданного решением Интеграционного Комитета Республики Беларусь, Республики Казахстан, Кыргызской Республики и Российской Федерации от 24 февраля 1998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взаимному письменному согласованию между Сторонами в настоящий Протокол могут вноситься изменения и дополнения, оформляемые отдельными приложениями к Протоколу и являющиеся его неотъемлемой частью.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Протокол открыт для присоединения к нему любого государства, присоединившегося к соглашениям о Таможенном союзе, Соглашению о единых условиях транзита через территории государств- участников Таможенного союза от 22 января 1998 года, признающего положения настоящего Протокола, действующие на момент присоединения, и выражающего готовность выполнять их в полном объеме. </w:t>
      </w:r>
      <w:r>
        <w:br/>
      </w:r>
      <w:r>
        <w:rPr>
          <w:rFonts w:ascii="Times New Roman"/>
          <w:b w:val="false"/>
          <w:i w:val="false"/>
          <w:color w:val="000000"/>
          <w:sz w:val="28"/>
        </w:rPr>
        <w:t xml:space="preserve">
      Присоединение осуществляется с согласия Сторон на условиях и в порядке, определяемых в отдельном Протоколе с присоединяющимся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Депозитарием настоящего Протокола является Интеграционный Комитет Республики Беларусь, Республики Казахстан, Кыргызской Республики, Российской Федерации и Республики Таджикистан.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из Сторон имеет право выйти из настоящего Протокола, направив депозитарию письменное уведомление о своем намерении не менее чем за три месяца до выхода, предварительно урегулировав обязательства, принятые в соответствии с настоящим Протоколом.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Протокол вступает в силу с даты, следующей за датой </w:t>
      </w:r>
    </w:p>
    <w:bookmarkEnd w:id="4"/>
    <w:bookmarkStart w:name="z5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получения депозитарием последнего уведомления о выполнении Сторонами всех </w:t>
      </w:r>
    </w:p>
    <w:p>
      <w:pPr>
        <w:spacing w:after="0"/>
        <w:ind w:left="0"/>
        <w:jc w:val="both"/>
      </w:pPr>
      <w:r>
        <w:rPr>
          <w:rFonts w:ascii="Times New Roman"/>
          <w:b w:val="false"/>
          <w:i w:val="false"/>
          <w:color w:val="000000"/>
          <w:sz w:val="28"/>
        </w:rPr>
        <w:t>необходимых внутригосударственных процедур.</w:t>
      </w:r>
    </w:p>
    <w:p>
      <w:pPr>
        <w:spacing w:after="0"/>
        <w:ind w:left="0"/>
        <w:jc w:val="both"/>
      </w:pPr>
      <w:r>
        <w:rPr>
          <w:rFonts w:ascii="Times New Roman"/>
          <w:b w:val="false"/>
          <w:i w:val="false"/>
          <w:color w:val="000000"/>
          <w:sz w:val="28"/>
        </w:rPr>
        <w:t xml:space="preserve">     Совершено в г. Москве 17 февраля 2000 года в одном подлинном </w:t>
      </w:r>
    </w:p>
    <w:p>
      <w:pPr>
        <w:spacing w:after="0"/>
        <w:ind w:left="0"/>
        <w:jc w:val="both"/>
      </w:pPr>
      <w:r>
        <w:rPr>
          <w:rFonts w:ascii="Times New Roman"/>
          <w:b w:val="false"/>
          <w:i w:val="false"/>
          <w:color w:val="000000"/>
          <w:sz w:val="28"/>
        </w:rPr>
        <w:t>экземпляре на русском языке.</w:t>
      </w:r>
    </w:p>
    <w:p>
      <w:pPr>
        <w:spacing w:after="0"/>
        <w:ind w:left="0"/>
        <w:jc w:val="both"/>
      </w:pPr>
      <w:r>
        <w:rPr>
          <w:rFonts w:ascii="Times New Roman"/>
          <w:b w:val="false"/>
          <w:i w:val="false"/>
          <w:color w:val="000000"/>
          <w:sz w:val="28"/>
        </w:rPr>
        <w:t xml:space="preserve">     Подлинный экземпляр Протокола хранится в Интеграционном Комитете </w:t>
      </w:r>
    </w:p>
    <w:p>
      <w:pPr>
        <w:spacing w:after="0"/>
        <w:ind w:left="0"/>
        <w:jc w:val="both"/>
      </w:pPr>
      <w:r>
        <w:rPr>
          <w:rFonts w:ascii="Times New Roman"/>
          <w:b w:val="false"/>
          <w:i w:val="false"/>
          <w:color w:val="000000"/>
          <w:sz w:val="28"/>
        </w:rPr>
        <w:t xml:space="preserve">Республики Беларусь, Республики Казахстан, Кыргызской Республики, </w:t>
      </w:r>
    </w:p>
    <w:p>
      <w:pPr>
        <w:spacing w:after="0"/>
        <w:ind w:left="0"/>
        <w:jc w:val="both"/>
      </w:pPr>
      <w:r>
        <w:rPr>
          <w:rFonts w:ascii="Times New Roman"/>
          <w:b w:val="false"/>
          <w:i w:val="false"/>
          <w:color w:val="000000"/>
          <w:sz w:val="28"/>
        </w:rPr>
        <w:t xml:space="preserve">Российской Федерации и Республики Таджикистан, который направит каждой </w:t>
      </w:r>
    </w:p>
    <w:p>
      <w:pPr>
        <w:spacing w:after="0"/>
        <w:ind w:left="0"/>
        <w:jc w:val="both"/>
      </w:pPr>
      <w:r>
        <w:rPr>
          <w:rFonts w:ascii="Times New Roman"/>
          <w:b w:val="false"/>
          <w:i w:val="false"/>
          <w:color w:val="000000"/>
          <w:sz w:val="28"/>
        </w:rPr>
        <w:t>Стороне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Правительство </w:t>
      </w:r>
    </w:p>
    <w:p>
      <w:pPr>
        <w:spacing w:after="0"/>
        <w:ind w:left="0"/>
        <w:jc w:val="both"/>
      </w:pPr>
      <w:r>
        <w:rPr>
          <w:rFonts w:ascii="Times New Roman"/>
          <w:b w:val="false"/>
          <w:i w:val="false"/>
          <w:color w:val="000000"/>
          <w:sz w:val="28"/>
        </w:rPr>
        <w:t xml:space="preserve">Республики Беларусь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Правительство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Правительство </w:t>
      </w:r>
    </w:p>
    <w:p>
      <w:pPr>
        <w:spacing w:after="0"/>
        <w:ind w:left="0"/>
        <w:jc w:val="both"/>
      </w:pPr>
      <w:r>
        <w:rPr>
          <w:rFonts w:ascii="Times New Roman"/>
          <w:b w:val="false"/>
          <w:i w:val="false"/>
          <w:color w:val="000000"/>
          <w:sz w:val="28"/>
        </w:rPr>
        <w:t>Кыргызской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Правительство </w:t>
      </w:r>
    </w:p>
    <w:p>
      <w:pPr>
        <w:spacing w:after="0"/>
        <w:ind w:left="0"/>
        <w:jc w:val="both"/>
      </w:pPr>
      <w:r>
        <w:rPr>
          <w:rFonts w:ascii="Times New Roman"/>
          <w:b w:val="false"/>
          <w:i w:val="false"/>
          <w:color w:val="000000"/>
          <w:sz w:val="28"/>
        </w:rPr>
        <w:t>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Правительство            </w:t>
      </w:r>
    </w:p>
    <w:p>
      <w:pPr>
        <w:spacing w:after="0"/>
        <w:ind w:left="0"/>
        <w:jc w:val="both"/>
      </w:pPr>
      <w:r>
        <w:rPr>
          <w:rFonts w:ascii="Times New Roman"/>
          <w:b w:val="false"/>
          <w:i w:val="false"/>
          <w:color w:val="000000"/>
          <w:sz w:val="28"/>
        </w:rPr>
        <w:t xml:space="preserve">Республики Таджикистан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Настоящим удостоверяю, что данные тексты являются аутентичными копиями Решения N 77 "О Протоколе о таможенном контроле за товарами и транспортными средствами, перемещаемыми между таможенными органами государств-участников Таможенного союза", принятого на заседании Совета глав правительств 17 февраля 2000 года в городе Москве и Протокола о таможенном контроле за товарами и транспортными средствами, перемещаемыми между таможенными органами государств-участников Таможенного союза, подписанного Премьер-министром Республики Беларусь С.С. Лингом, Премьер-министром Республики Казахстан К.К. Токаевым, Премьер-министром Кыргызской Республики А.М. Муралиевым, Первым заместителем Председателя Правительства Российской Федерации К.М. Касьяновым, Премьер-министром Республики Таджикистан А.Г. Акиловым. </w:t>
      </w:r>
      <w:r>
        <w:br/>
      </w:r>
      <w:r>
        <w:rPr>
          <w:rFonts w:ascii="Times New Roman"/>
          <w:b w:val="false"/>
          <w:i w:val="false"/>
          <w:color w:val="000000"/>
          <w:sz w:val="28"/>
        </w:rPr>
        <w:t xml:space="preserve">
      Подлинные экземпляры вышеупомянутых документов хранятся в Интеграционном Комитете Республики Беларусь, Республики Казахстан, Кыргызской Республики, Российской Федерации и Республики Таджикистан. </w:t>
      </w:r>
      <w:r>
        <w:br/>
      </w:r>
      <w:r>
        <w:rPr>
          <w:rFonts w:ascii="Times New Roman"/>
          <w:b w:val="false"/>
          <w:i w:val="false"/>
          <w:color w:val="000000"/>
          <w:sz w:val="28"/>
        </w:rPr>
        <w:t>
 </w:t>
      </w:r>
    </w:p>
    <w:bookmarkStart w:name="z56" w:id="6"/>
    <w:p>
      <w:pPr>
        <w:spacing w:after="0"/>
        <w:ind w:left="0"/>
        <w:jc w:val="both"/>
      </w:pPr>
      <w:r>
        <w:rPr>
          <w:rFonts w:ascii="Times New Roman"/>
          <w:b w:val="false"/>
          <w:i w:val="false"/>
          <w:color w:val="000000"/>
          <w:sz w:val="28"/>
        </w:rPr>
        <w:t xml:space="preserve">
                                 Всего прошнуровано,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пронумеровано и скреплено </w:t>
      </w:r>
    </w:p>
    <w:p>
      <w:pPr>
        <w:spacing w:after="0"/>
        <w:ind w:left="0"/>
        <w:jc w:val="both"/>
      </w:pPr>
      <w:r>
        <w:rPr>
          <w:rFonts w:ascii="Times New Roman"/>
          <w:b w:val="false"/>
          <w:i w:val="false"/>
          <w:color w:val="000000"/>
          <w:sz w:val="28"/>
        </w:rPr>
        <w:t>                                  печатью 9 листов.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7"/>
    <w:p>
      <w:pPr>
        <w:spacing w:after="0"/>
        <w:ind w:left="0"/>
        <w:jc w:val="both"/>
      </w:pPr>
      <w:r>
        <w:rPr>
          <w:rFonts w:ascii="Times New Roman"/>
          <w:b w:val="false"/>
          <w:i w:val="false"/>
          <w:color w:val="000000"/>
          <w:sz w:val="28"/>
        </w:rPr>
        <w:t xml:space="preserve">
     Заместитель Управляющего делами </w:t>
      </w:r>
    </w:p>
    <w:bookmarkEnd w:id="7"/>
    <w:p>
      <w:pPr>
        <w:spacing w:after="0"/>
        <w:ind w:left="0"/>
        <w:jc w:val="both"/>
      </w:pPr>
      <w:r>
        <w:rPr>
          <w:rFonts w:ascii="Times New Roman"/>
          <w:b w:val="false"/>
          <w:i w:val="false"/>
          <w:color w:val="000000"/>
          <w:sz w:val="28"/>
        </w:rPr>
        <w:t>      Интеграционного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8"/>
    <w:p>
      <w:pPr>
        <w:spacing w:after="0"/>
        <w:ind w:left="0"/>
        <w:jc w:val="both"/>
      </w:pPr>
      <w:r>
        <w:rPr>
          <w:rFonts w:ascii="Times New Roman"/>
          <w:b w:val="false"/>
          <w:i w:val="false"/>
          <w:color w:val="000000"/>
          <w:sz w:val="28"/>
        </w:rPr>
        <w:t>
     (Специалисты: Мартина Н.А.,</w:t>
      </w:r>
    </w:p>
    <w:bookmarkEnd w:id="8"/>
    <w:p>
      <w:pPr>
        <w:spacing w:after="0"/>
        <w:ind w:left="0"/>
        <w:jc w:val="both"/>
      </w:pPr>
      <w:r>
        <w:rPr>
          <w:rFonts w:ascii="Times New Roman"/>
          <w:b w:val="false"/>
          <w:i w:val="false"/>
          <w:color w:val="000000"/>
          <w:sz w:val="28"/>
        </w:rPr>
        <w:t>                   Петрова Г.В.)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