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9dea" w14:textId="3e79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Туркменистана о сотрудничестве и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11 мая 2001 года N 626</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проект Соглашения между Правительством Республики Казахстан и Правительством Туркменистана о сотрудничестве и взаимопомощи в таможенных делах. </w:t>
      </w:r>
      <w:r>
        <w:br/>
      </w:r>
      <w:r>
        <w:rPr>
          <w:rFonts w:ascii="Times New Roman"/>
          <w:b w:val="false"/>
          <w:i w:val="false"/>
          <w:color w:val="000000"/>
          <w:sz w:val="28"/>
        </w:rPr>
        <w:t xml:space="preserve">
      2. Уполномочить Ахметова Даниала Кенжетаевича - Первого заместителя Премьер-Министра Республики Казахстан заключить от имени Правительства Республики Казахстан Соглашение между Правительством Республики Казахстан и Правительством Туркменистана о сотрудничестве и взаимопомощи в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таможенных делах, разрешив ему вносить в проект Соглашения изменения и </w:t>
      </w:r>
    </w:p>
    <w:p>
      <w:pPr>
        <w:spacing w:after="0"/>
        <w:ind w:left="0"/>
        <w:jc w:val="both"/>
      </w:pPr>
      <w:r>
        <w:rPr>
          <w:rFonts w:ascii="Times New Roman"/>
          <w:b w:val="false"/>
          <w:i w:val="false"/>
          <w:color w:val="000000"/>
          <w:sz w:val="28"/>
        </w:rPr>
        <w:t>дополнения, не имеющие принципиального характера.</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Правительством Республики Казахстан и </w:t>
      </w:r>
    </w:p>
    <w:p>
      <w:pPr>
        <w:spacing w:after="0"/>
        <w:ind w:left="0"/>
        <w:jc w:val="both"/>
      </w:pPr>
      <w:r>
        <w:rPr>
          <w:rFonts w:ascii="Times New Roman"/>
          <w:b w:val="false"/>
          <w:i w:val="false"/>
          <w:color w:val="000000"/>
          <w:sz w:val="28"/>
        </w:rPr>
        <w:t xml:space="preserve">            Правительством  Туркменистана о сотрудничестве и </w:t>
      </w:r>
    </w:p>
    <w:p>
      <w:pPr>
        <w:spacing w:after="0"/>
        <w:ind w:left="0"/>
        <w:jc w:val="both"/>
      </w:pPr>
      <w:r>
        <w:rPr>
          <w:rFonts w:ascii="Times New Roman"/>
          <w:b w:val="false"/>
          <w:i w:val="false"/>
          <w:color w:val="000000"/>
          <w:sz w:val="28"/>
        </w:rPr>
        <w:t xml:space="preserve">                     взаимопомощи и таможенных делах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Туркменистана, </w:t>
      </w:r>
    </w:p>
    <w:p>
      <w:pPr>
        <w:spacing w:after="0"/>
        <w:ind w:left="0"/>
        <w:jc w:val="both"/>
      </w:pPr>
      <w:r>
        <w:rPr>
          <w:rFonts w:ascii="Times New Roman"/>
          <w:b w:val="false"/>
          <w:i w:val="false"/>
          <w:color w:val="000000"/>
          <w:sz w:val="28"/>
        </w:rPr>
        <w:t xml:space="preserve">именуемые в дальнейшем Стороны, </w:t>
      </w:r>
    </w:p>
    <w:p>
      <w:pPr>
        <w:spacing w:after="0"/>
        <w:ind w:left="0"/>
        <w:jc w:val="both"/>
      </w:pPr>
      <w:r>
        <w:rPr>
          <w:rFonts w:ascii="Times New Roman"/>
          <w:b w:val="false"/>
          <w:i w:val="false"/>
          <w:color w:val="000000"/>
          <w:sz w:val="28"/>
        </w:rPr>
        <w:t xml:space="preserve">     желая развивать дружественные отношения, в том числе и посредством </w:t>
      </w:r>
    </w:p>
    <w:p>
      <w:pPr>
        <w:spacing w:after="0"/>
        <w:ind w:left="0"/>
        <w:jc w:val="both"/>
      </w:pPr>
      <w:r>
        <w:rPr>
          <w:rFonts w:ascii="Times New Roman"/>
          <w:b w:val="false"/>
          <w:i w:val="false"/>
          <w:color w:val="000000"/>
          <w:sz w:val="28"/>
        </w:rPr>
        <w:t xml:space="preserve">сотрудничества в области таможенного дела;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стремясь путем сотрудничества таможенных служб способствовать облегчению и ускорению пассажирского и грузового сообщения между Сторонами; </w:t>
      </w:r>
      <w:r>
        <w:br/>
      </w:r>
      <w:r>
        <w:rPr>
          <w:rFonts w:ascii="Times New Roman"/>
          <w:b w:val="false"/>
          <w:i w:val="false"/>
          <w:color w:val="000000"/>
          <w:sz w:val="28"/>
        </w:rPr>
        <w:t xml:space="preserve">
      учитывая, что таможенные правонарушения наносят ущерб экономическим интересам государств Сторон; </w:t>
      </w:r>
      <w:r>
        <w:br/>
      </w:r>
      <w:r>
        <w:rPr>
          <w:rFonts w:ascii="Times New Roman"/>
          <w:b w:val="false"/>
          <w:i w:val="false"/>
          <w:color w:val="000000"/>
          <w:sz w:val="28"/>
        </w:rPr>
        <w:t xml:space="preserve">
      убежденные в том,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служб государств Сторон;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применяемые термины означают: </w:t>
      </w:r>
      <w:r>
        <w:br/>
      </w:r>
      <w:r>
        <w:rPr>
          <w:rFonts w:ascii="Times New Roman"/>
          <w:b w:val="false"/>
          <w:i w:val="false"/>
          <w:color w:val="000000"/>
          <w:sz w:val="28"/>
        </w:rPr>
        <w:t xml:space="preserve">
      "таможенное законодательство" - совокупность нормативных правовых актов Сторон, регулирующих порядок ввоза, вывоза и транзита товаров, ручной клади и багажа пассажиров, международных почтовых отправлений, валютных и других ценностей, взимания таможенных пошлин, сборов и других платежей, предоставления льгот по таможенным платежам, установление запретов и ограничений, а также контроля за перемещением товаров через таможенные границы государств Сторон; </w:t>
      </w:r>
      <w:r>
        <w:br/>
      </w:r>
      <w:r>
        <w:rPr>
          <w:rFonts w:ascii="Times New Roman"/>
          <w:b w:val="false"/>
          <w:i w:val="false"/>
          <w:color w:val="000000"/>
          <w:sz w:val="28"/>
        </w:rPr>
        <w:t xml:space="preserve">
      "таможенное правонарушение" - нарушение или попытка нарушения таможенного законодательства; </w:t>
      </w:r>
      <w:r>
        <w:br/>
      </w:r>
      <w:r>
        <w:rPr>
          <w:rFonts w:ascii="Times New Roman"/>
          <w:b w:val="false"/>
          <w:i w:val="false"/>
          <w:color w:val="000000"/>
          <w:sz w:val="28"/>
        </w:rPr>
        <w:t xml:space="preserve">
      "таможенные службы" - центральные таможенные органы государств Сторон; </w:t>
      </w:r>
      <w:r>
        <w:br/>
      </w:r>
      <w:r>
        <w:rPr>
          <w:rFonts w:ascii="Times New Roman"/>
          <w:b w:val="false"/>
          <w:i w:val="false"/>
          <w:color w:val="000000"/>
          <w:sz w:val="28"/>
        </w:rPr>
        <w:t xml:space="preserve">
      "лицо" - любое физическое или юридическое лицо; </w:t>
      </w:r>
      <w:r>
        <w:br/>
      </w:r>
      <w:r>
        <w:rPr>
          <w:rFonts w:ascii="Times New Roman"/>
          <w:b w:val="false"/>
          <w:i w:val="false"/>
          <w:color w:val="000000"/>
          <w:sz w:val="28"/>
        </w:rPr>
        <w:t xml:space="preserve">
      "наркотические средства" - вещества, включенные в списки Единой Конвенции ООН о наркотических средствах 1961 года с последующими изменениями и дополнениями, а также в списки Конвенции ООН о борьбе против незаконного оборота наркотических средств 1988 года с последующими изменениями и дополнениями; </w:t>
      </w:r>
      <w:r>
        <w:br/>
      </w:r>
      <w:r>
        <w:rPr>
          <w:rFonts w:ascii="Times New Roman"/>
          <w:b w:val="false"/>
          <w:i w:val="false"/>
          <w:color w:val="000000"/>
          <w:sz w:val="28"/>
        </w:rPr>
        <w:t xml:space="preserve">
      "психотропные вещества" - вещества, включенные в списки Конвенции ООН о психотропных веществах 1971 года с последующими изменениями и дополнениями; </w:t>
      </w:r>
      <w:r>
        <w:br/>
      </w:r>
      <w:r>
        <w:rPr>
          <w:rFonts w:ascii="Times New Roman"/>
          <w:b w:val="false"/>
          <w:i w:val="false"/>
          <w:color w:val="000000"/>
          <w:sz w:val="28"/>
        </w:rPr>
        <w:t xml:space="preserve">
      "контролируемая поставка" - метод, по которому допускается ввоз, вывоз или транзит через территорию государства Стороны партии наркотических средств, психотропных веществ с ведома и под контролем компетентных органов с целью выявления лиц, причастных к незаконному обороту наркотических средств и психотропных веществ.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Сфера применения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на основании настоящего Соглашения и посредством таможенных служб, в рамках их компетенции и соблюдения национальных законодательств государств Сторон сотрудничают в целях: </w:t>
      </w:r>
      <w:r>
        <w:br/>
      </w:r>
      <w:r>
        <w:rPr>
          <w:rFonts w:ascii="Times New Roman"/>
          <w:b w:val="false"/>
          <w:i w:val="false"/>
          <w:color w:val="000000"/>
          <w:sz w:val="28"/>
        </w:rPr>
        <w:t xml:space="preserve">
      а) совершенствования таможенного контроля пассажирского и грузового сообщения, а также почтовых отправлений между государствами Сторон; </w:t>
      </w:r>
      <w:r>
        <w:br/>
      </w:r>
      <w:r>
        <w:rPr>
          <w:rFonts w:ascii="Times New Roman"/>
          <w:b w:val="false"/>
          <w:i w:val="false"/>
          <w:color w:val="000000"/>
          <w:sz w:val="28"/>
        </w:rPr>
        <w:t xml:space="preserve">
      б) предотвращения, пресечения и расследования таможенных правонарушений; </w:t>
      </w:r>
      <w:r>
        <w:br/>
      </w:r>
      <w:r>
        <w:rPr>
          <w:rFonts w:ascii="Times New Roman"/>
          <w:b w:val="false"/>
          <w:i w:val="false"/>
          <w:color w:val="000000"/>
          <w:sz w:val="28"/>
        </w:rPr>
        <w:t xml:space="preserve">
      в) обеспечения взимания таможенных пошлин, сборов, других платежей и налогов, а также применения таможенных льгот в соответствии с законодательством государств Сторон; </w:t>
      </w:r>
      <w:r>
        <w:br/>
      </w:r>
      <w:r>
        <w:rPr>
          <w:rFonts w:ascii="Times New Roman"/>
          <w:b w:val="false"/>
          <w:i w:val="false"/>
          <w:color w:val="000000"/>
          <w:sz w:val="28"/>
        </w:rPr>
        <w:t xml:space="preserve">
      г) упрощения процедуры таможенного оформления.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Подтверждение подлинности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запросу таможенной службы государства одной Стороны таможенная служба государства другой Стороны передает этой таможенной службе информацию, относительно: </w:t>
      </w:r>
      <w:r>
        <w:br/>
      </w:r>
      <w:r>
        <w:rPr>
          <w:rFonts w:ascii="Times New Roman"/>
          <w:b w:val="false"/>
          <w:i w:val="false"/>
          <w:color w:val="000000"/>
          <w:sz w:val="28"/>
        </w:rPr>
        <w:t xml:space="preserve">
      а) подлинности официальных документов, выданных в отношении грузовой декларации, предъявляемой таможенной службе государства запрашивающей Стороны; </w:t>
      </w:r>
      <w:r>
        <w:br/>
      </w:r>
      <w:r>
        <w:rPr>
          <w:rFonts w:ascii="Times New Roman"/>
          <w:b w:val="false"/>
          <w:i w:val="false"/>
          <w:color w:val="000000"/>
          <w:sz w:val="28"/>
        </w:rPr>
        <w:t xml:space="preserve">
      б) законности вывоза товаров с территории государства запрашиваемой Стороны на территорию государства запрашивающей Стороны; </w:t>
      </w:r>
      <w:r>
        <w:br/>
      </w:r>
      <w:r>
        <w:rPr>
          <w:rFonts w:ascii="Times New Roman"/>
          <w:b w:val="false"/>
          <w:i w:val="false"/>
          <w:color w:val="000000"/>
          <w:sz w:val="28"/>
        </w:rPr>
        <w:t xml:space="preserve">
      в) законности ввоза товаров на территорию государства запрашиваемой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Стороны с территории государства запрашивающей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xml:space="preserve">                    Форма и содержание запроса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Запросы по оказанию содействия в соответствии с настоящим </w:t>
      </w:r>
    </w:p>
    <w:p>
      <w:pPr>
        <w:spacing w:after="0"/>
        <w:ind w:left="0"/>
        <w:jc w:val="both"/>
      </w:pPr>
      <w:r>
        <w:rPr>
          <w:rFonts w:ascii="Times New Roman"/>
          <w:b w:val="false"/>
          <w:i w:val="false"/>
          <w:color w:val="000000"/>
          <w:sz w:val="28"/>
        </w:rPr>
        <w:t xml:space="preserve">Соглашением составляются в письменной форме. К запросам прилагаются </w:t>
      </w:r>
    </w:p>
    <w:p>
      <w:pPr>
        <w:spacing w:after="0"/>
        <w:ind w:left="0"/>
        <w:jc w:val="both"/>
      </w:pPr>
      <w:r>
        <w:rPr>
          <w:rFonts w:ascii="Times New Roman"/>
          <w:b w:val="false"/>
          <w:i w:val="false"/>
          <w:color w:val="000000"/>
          <w:sz w:val="28"/>
        </w:rPr>
        <w:t>документы, необходимые для их осуществления. В случаях, не терпящих</w:t>
      </w:r>
    </w:p>
    <w:p>
      <w:pPr>
        <w:spacing w:after="0"/>
        <w:ind w:left="0"/>
        <w:jc w:val="both"/>
      </w:pPr>
      <w:r>
        <w:rPr>
          <w:rFonts w:ascii="Times New Roman"/>
          <w:b w:val="false"/>
          <w:i w:val="false"/>
          <w:color w:val="000000"/>
          <w:sz w:val="28"/>
        </w:rPr>
        <w:t xml:space="preserve">отлагательства, могут быть приняты устные запросы, однако они должны </w:t>
      </w:r>
    </w:p>
    <w:p>
      <w:pPr>
        <w:spacing w:after="0"/>
        <w:ind w:left="0"/>
        <w:jc w:val="both"/>
      </w:pPr>
      <w:r>
        <w:rPr>
          <w:rFonts w:ascii="Times New Roman"/>
          <w:b w:val="false"/>
          <w:i w:val="false"/>
          <w:color w:val="000000"/>
          <w:sz w:val="28"/>
        </w:rPr>
        <w:t>быть незамедлительно подтверждены в письменной форме.</w:t>
      </w:r>
    </w:p>
    <w:p>
      <w:pPr>
        <w:spacing w:after="0"/>
        <w:ind w:left="0"/>
        <w:jc w:val="both"/>
      </w:pPr>
      <w:r>
        <w:rPr>
          <w:rFonts w:ascii="Times New Roman"/>
          <w:b w:val="false"/>
          <w:i w:val="false"/>
          <w:color w:val="000000"/>
          <w:sz w:val="28"/>
        </w:rPr>
        <w:t>     2. Такие запросы должны содержать следующие данные:</w:t>
      </w:r>
    </w:p>
    <w:p>
      <w:pPr>
        <w:spacing w:after="0"/>
        <w:ind w:left="0"/>
        <w:jc w:val="both"/>
      </w:pPr>
      <w:r>
        <w:rPr>
          <w:rFonts w:ascii="Times New Roman"/>
          <w:b w:val="false"/>
          <w:i w:val="false"/>
          <w:color w:val="000000"/>
          <w:sz w:val="28"/>
        </w:rPr>
        <w:t>     а) таможенная служба, делающая запрос;</w:t>
      </w:r>
    </w:p>
    <w:p>
      <w:pPr>
        <w:spacing w:after="0"/>
        <w:ind w:left="0"/>
        <w:jc w:val="both"/>
      </w:pPr>
      <w:r>
        <w:rPr>
          <w:rFonts w:ascii="Times New Roman"/>
          <w:b w:val="false"/>
          <w:i w:val="false"/>
          <w:color w:val="000000"/>
          <w:sz w:val="28"/>
        </w:rPr>
        <w:t>     б) запрашиваемое действие;</w:t>
      </w:r>
    </w:p>
    <w:p>
      <w:pPr>
        <w:spacing w:after="0"/>
        <w:ind w:left="0"/>
        <w:jc w:val="both"/>
      </w:pPr>
      <w:r>
        <w:rPr>
          <w:rFonts w:ascii="Times New Roman"/>
          <w:b w:val="false"/>
          <w:i w:val="false"/>
          <w:color w:val="000000"/>
          <w:sz w:val="28"/>
        </w:rPr>
        <w:t>     в) предмет и основание запроса;</w:t>
      </w:r>
    </w:p>
    <w:p>
      <w:pPr>
        <w:spacing w:after="0"/>
        <w:ind w:left="0"/>
        <w:jc w:val="both"/>
      </w:pPr>
      <w:r>
        <w:rPr>
          <w:rFonts w:ascii="Times New Roman"/>
          <w:b w:val="false"/>
          <w:i w:val="false"/>
          <w:color w:val="000000"/>
          <w:sz w:val="28"/>
        </w:rPr>
        <w:t>     г) краткое описание существа дела и относящихся к нему обстоятельств;</w:t>
      </w:r>
    </w:p>
    <w:p>
      <w:pPr>
        <w:spacing w:after="0"/>
        <w:ind w:left="0"/>
        <w:jc w:val="both"/>
      </w:pPr>
      <w:r>
        <w:rPr>
          <w:rFonts w:ascii="Times New Roman"/>
          <w:b w:val="false"/>
          <w:i w:val="false"/>
          <w:color w:val="000000"/>
          <w:sz w:val="28"/>
        </w:rPr>
        <w:t xml:space="preserve">     д) законы, правила и другие законодательные акты, имеющие отношение к </w:t>
      </w:r>
    </w:p>
    <w:p>
      <w:pPr>
        <w:spacing w:after="0"/>
        <w:ind w:left="0"/>
        <w:jc w:val="both"/>
      </w:pPr>
      <w:r>
        <w:rPr>
          <w:rFonts w:ascii="Times New Roman"/>
          <w:b w:val="false"/>
          <w:i w:val="false"/>
          <w:color w:val="000000"/>
          <w:sz w:val="28"/>
        </w:rPr>
        <w:t>делу;</w:t>
      </w:r>
    </w:p>
    <w:p>
      <w:pPr>
        <w:spacing w:after="0"/>
        <w:ind w:left="0"/>
        <w:jc w:val="both"/>
      </w:pPr>
      <w:r>
        <w:rPr>
          <w:rFonts w:ascii="Times New Roman"/>
          <w:b w:val="false"/>
          <w:i w:val="false"/>
          <w:color w:val="000000"/>
          <w:sz w:val="28"/>
        </w:rPr>
        <w:t xml:space="preserve">     е) возможно более точные и исчерпывающие сведения о физических и </w:t>
      </w:r>
    </w:p>
    <w:p>
      <w:pPr>
        <w:spacing w:after="0"/>
        <w:ind w:left="0"/>
        <w:jc w:val="both"/>
      </w:pPr>
      <w:r>
        <w:rPr>
          <w:rFonts w:ascii="Times New Roman"/>
          <w:b w:val="false"/>
          <w:i w:val="false"/>
          <w:color w:val="000000"/>
          <w:sz w:val="28"/>
        </w:rPr>
        <w:t>юридических лицах, являющихся объектами запроса.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Запрос составляется на русском языке, либо на государственном языке государства запрашиваемой Стороны с приложением официального перевода на русский язык. </w:t>
      </w:r>
      <w:r>
        <w:br/>
      </w:r>
      <w:r>
        <w:rPr>
          <w:rFonts w:ascii="Times New Roman"/>
          <w:b w:val="false"/>
          <w:i w:val="false"/>
          <w:color w:val="000000"/>
          <w:sz w:val="28"/>
        </w:rPr>
        <w:t xml:space="preserve">
      4. В случае необходимости таможенная служба государства запрашиваемой Стороны может запросить разъяснение запроса или дополнение к нему. </w:t>
      </w:r>
      <w:r>
        <w:br/>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Выполнение запроса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Любое содействие, оказываемое по запросу, осуществляется в соответствии с законодательством, действующим на территории государства запрашиваемой Стороны. </w:t>
      </w:r>
      <w:r>
        <w:br/>
      </w:r>
      <w:r>
        <w:rPr>
          <w:rFonts w:ascii="Times New Roman"/>
          <w:b w:val="false"/>
          <w:i w:val="false"/>
          <w:color w:val="000000"/>
          <w:sz w:val="28"/>
        </w:rPr>
        <w:t xml:space="preserve">
      2. По запросу таможенной службы государства одной Стороны таможенная служба государства другой Стороны проводит, в рамках своей компетенции проверку или выяснение обстоятельств, имеющих отношение к правонарушению, расследование которого производится на территории государства запрашивающей Стороны. </w:t>
      </w:r>
      <w:r>
        <w:br/>
      </w:r>
      <w:r>
        <w:rPr>
          <w:rFonts w:ascii="Times New Roman"/>
          <w:b w:val="false"/>
          <w:i w:val="false"/>
          <w:color w:val="000000"/>
          <w:sz w:val="28"/>
        </w:rPr>
        <w:t xml:space="preserve">
      3. Передача документов является одним из видов выполнения запроса. </w:t>
      </w:r>
      <w:r>
        <w:br/>
      </w:r>
      <w:r>
        <w:rPr>
          <w:rFonts w:ascii="Times New Roman"/>
          <w:b w:val="false"/>
          <w:i w:val="false"/>
          <w:color w:val="000000"/>
          <w:sz w:val="28"/>
        </w:rPr>
        <w:t xml:space="preserve">
      Подлинники документов запрашиваются в случаях, когда предоставления заверенных копий по условиям их юридической силы недостаточно. Подлинники полученных документов возвращаются при первой же возможности. </w:t>
      </w:r>
      <w:r>
        <w:br/>
      </w:r>
      <w:r>
        <w:rPr>
          <w:rFonts w:ascii="Times New Roman"/>
          <w:b w:val="false"/>
          <w:i w:val="false"/>
          <w:color w:val="000000"/>
          <w:sz w:val="28"/>
        </w:rPr>
        <w:t xml:space="preserve">
      4. Таможенная служба государства запрашиваемой Стороны принимает все необходимые меры для выполнения запроса в соответствии с законодательством ее государства. </w:t>
      </w:r>
      <w:r>
        <w:br/>
      </w:r>
      <w:r>
        <w:rPr>
          <w:rFonts w:ascii="Times New Roman"/>
          <w:b w:val="false"/>
          <w:i w:val="false"/>
          <w:color w:val="000000"/>
          <w:sz w:val="28"/>
        </w:rPr>
        <w:t xml:space="preserve">
      5. Если таможенная служба государства запрашиваемой Стороны получает запрос, выполнение которого не входит в ее компетенцию, она передает его соответствующему органу запрашиваемой Стороны и сообщает об этом, а также о результатах выполнения этого запроса таможенной службе государства запрашивающей Стороны. </w:t>
      </w:r>
      <w:r>
        <w:br/>
      </w:r>
      <w:r>
        <w:rPr>
          <w:rFonts w:ascii="Times New Roman"/>
          <w:b w:val="false"/>
          <w:i w:val="false"/>
          <w:color w:val="000000"/>
          <w:sz w:val="28"/>
        </w:rPr>
        <w:t xml:space="preserve">
      6. Если в выполнении запроса отказано, таможенная служба государства запрашиваемой Стороны сообщает об этом в письменном виде таможенной службе государства запрашивающей Стороны с указанием причин отказа. Таможенная служба государства запрашиваемой Стороны предоставляет всю имеющуюся информацию, которая может быть полезной для дальнейшего ведения дела, указанного в таком запросе.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Использование информации и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Информация, документы и другие сведения, полученные в соответствии с положениями настоящего Соглашения, используются только для целей, определенных ст. 1 настоящего Соглашения. </w:t>
      </w:r>
      <w:r>
        <w:br/>
      </w:r>
      <w:r>
        <w:rPr>
          <w:rFonts w:ascii="Times New Roman"/>
          <w:b w:val="false"/>
          <w:i w:val="false"/>
          <w:color w:val="000000"/>
          <w:sz w:val="28"/>
        </w:rPr>
        <w:t xml:space="preserve">
      2. Информация, документы и другие сведения используются в иных целях, включая использование в качестве доказательства при судебных или административных разбирательствах, только с письменного согласия таможенной службы государства, их предоставившей, и при условии соблюдения любых ограничений, установленных этой таможенной службой.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Конфиденциальность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Любой информации, документам или сведениям, полученным в соответствии с положениями настоящего Соглашения, предоставляется в запрашивающем государстве Стороны такая же степень зашиты от огласки, как и подобной информации, документам или сведениям этого государства, полученным на ее собственной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Исключения из обстоятельств по оказанию содействия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таможенная служба государства одной Стороны считает, что запрашиваемое содействие может нанести ущерб суверенитету, безопасности или другим существенным интересам ее государства, либо нанести ущерб законным коммерческим интересам любого государственного или частного предприятия, либо может помешать ведущемуся разбирательству на территории государства запрашиваемой Стороны, она может отказать в содействии либо оказать его при соблюдении определенных условий или требований. </w:t>
      </w:r>
      <w:r>
        <w:br/>
      </w:r>
      <w:r>
        <w:rPr>
          <w:rFonts w:ascii="Times New Roman"/>
          <w:b w:val="false"/>
          <w:i w:val="false"/>
          <w:color w:val="000000"/>
          <w:sz w:val="28"/>
        </w:rPr>
        <w:t xml:space="preserve">
      2. Если таможенная служба государства одной Стороны обращается с запросом об оказании содействия, которое она сама в случае аналогичного запроса таможенной службе государства другой Стороны не смогла оказать, в своем запросе она обращает внимание на это. Выполнение такого запроса передается на усмотрение запрашиваемой таможенной службы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Борьба с незаконным оборотом наркотических средств и </w:t>
      </w:r>
      <w:r>
        <w:br/>
      </w:r>
      <w:r>
        <w:rPr>
          <w:rFonts w:ascii="Times New Roman"/>
          <w:b w:val="false"/>
          <w:i w:val="false"/>
          <w:color w:val="000000"/>
          <w:sz w:val="28"/>
        </w:rPr>
        <w:t xml:space="preserve">
                          психотропных веществ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службы государств Сторон с целью активизации действий по предотвращению, расследованию и пресечению незаконного оборота наркотических средств и психотропных веществ по собственной инициативе и в возможно короткий срок сообщают друг другу сведения: </w:t>
      </w:r>
      <w:r>
        <w:br/>
      </w:r>
      <w:r>
        <w:rPr>
          <w:rFonts w:ascii="Times New Roman"/>
          <w:b w:val="false"/>
          <w:i w:val="false"/>
          <w:color w:val="000000"/>
          <w:sz w:val="28"/>
        </w:rPr>
        <w:t xml:space="preserve">
      а) о лицах, о которых известно, что они вовлечены в незаконный оборот наркотических средств и психотропных веществ или подозреваются в этом; </w:t>
      </w:r>
      <w:r>
        <w:br/>
      </w:r>
      <w:r>
        <w:rPr>
          <w:rFonts w:ascii="Times New Roman"/>
          <w:b w:val="false"/>
          <w:i w:val="false"/>
          <w:color w:val="000000"/>
          <w:sz w:val="28"/>
        </w:rPr>
        <w:t xml:space="preserve">
      б) о наземных, водных, воздушных или других транспортных средствах, контейнерах и посылках, о которых известно, что они используются для незаконного оборота наркотических средств и психотропных веществ или подозреваются в этом. </w:t>
      </w:r>
      <w:r>
        <w:br/>
      </w:r>
      <w:r>
        <w:rPr>
          <w:rFonts w:ascii="Times New Roman"/>
          <w:b w:val="false"/>
          <w:i w:val="false"/>
          <w:color w:val="000000"/>
          <w:sz w:val="28"/>
        </w:rPr>
        <w:t xml:space="preserve">
      2. Таможенные службы государств Сторон по собственной инициативе передают друг другу всю имеющуюся информацию о применяемых ими способах выявления незаконного оборота наркотических средств и психотропных веществ, а также о новых методах эффективной борьбы с контрабандой. </w:t>
      </w:r>
      <w:r>
        <w:br/>
      </w:r>
      <w:r>
        <w:rPr>
          <w:rFonts w:ascii="Times New Roman"/>
          <w:b w:val="false"/>
          <w:i w:val="false"/>
          <w:color w:val="000000"/>
          <w:sz w:val="28"/>
        </w:rPr>
        <w:t xml:space="preserve">
      3. В случае, если Стороны по взаимному согласию примут решение об использовании метода контролируемой поставки с целью выявления лиц, причастных к незаконному обороту наркотических средств, психотропных веществ, таможенные службы государств Сторон, в соответствии с внутренним законодательством их государств в рамках своих возможностей и компетенции, будут оказывать содействие сотрудничеству в этой области. </w:t>
      </w:r>
      <w:r>
        <w:br/>
      </w:r>
      <w:r>
        <w:rPr>
          <w:rFonts w:ascii="Times New Roman"/>
          <w:b w:val="false"/>
          <w:i w:val="false"/>
          <w:color w:val="000000"/>
          <w:sz w:val="28"/>
        </w:rPr>
        <w:t xml:space="preserve">
      4. Таможенные службы государств Сторон могут расширить применение настоящей статьи на вещества, которые используются для производства наркотических средств и психотропных веществ.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Упрощение таможенных формальностей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службы государств Сторон принимают, по взаимному согласованию, необходимые меры по упрощению таможенного оформления в целях облегчения и ускорения пассажирского и грузового сообщения между двумя государствами, включая транзит товаров. </w:t>
      </w:r>
      <w:r>
        <w:br/>
      </w:r>
      <w:r>
        <w:rPr>
          <w:rFonts w:ascii="Times New Roman"/>
          <w:b w:val="false"/>
          <w:i w:val="false"/>
          <w:color w:val="000000"/>
          <w:sz w:val="28"/>
        </w:rPr>
        <w:t xml:space="preserve">
      Перемещение товаров и транспортных средств осуществляется через пункты пропуска, установленные по взаимной договоренности. </w:t>
      </w:r>
      <w:r>
        <w:br/>
      </w:r>
      <w:r>
        <w:rPr>
          <w:rFonts w:ascii="Times New Roman"/>
          <w:b w:val="false"/>
          <w:i w:val="false"/>
          <w:color w:val="000000"/>
          <w:sz w:val="28"/>
        </w:rPr>
        <w:t xml:space="preserve">
      2. Таможенные службы государств Сторон будут признавать таможенные обеспечения и таможенные документы друг друга.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Обмен опытом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службы государств Сторон в целях достижения взаимопонимания обмениваются опытом своей деятельности в следующих сферах: </w:t>
      </w:r>
      <w:r>
        <w:br/>
      </w:r>
      <w:r>
        <w:rPr>
          <w:rFonts w:ascii="Times New Roman"/>
          <w:b w:val="false"/>
          <w:i w:val="false"/>
          <w:color w:val="000000"/>
          <w:sz w:val="28"/>
        </w:rPr>
        <w:t xml:space="preserve">
      а) таможенное законодательство; </w:t>
      </w:r>
      <w:r>
        <w:br/>
      </w:r>
      <w:r>
        <w:rPr>
          <w:rFonts w:ascii="Times New Roman"/>
          <w:b w:val="false"/>
          <w:i w:val="false"/>
          <w:color w:val="000000"/>
          <w:sz w:val="28"/>
        </w:rPr>
        <w:t xml:space="preserve">
      б) организация и применяемые методы таможенного контроля товаров, пассажиров и почтовых отправлений; </w:t>
      </w:r>
      <w:r>
        <w:br/>
      </w:r>
      <w:r>
        <w:rPr>
          <w:rFonts w:ascii="Times New Roman"/>
          <w:b w:val="false"/>
          <w:i w:val="false"/>
          <w:color w:val="000000"/>
          <w:sz w:val="28"/>
        </w:rPr>
        <w:t xml:space="preserve">
      в) использование технических средств таможенного контроля; </w:t>
      </w:r>
      <w:r>
        <w:br/>
      </w:r>
      <w:r>
        <w:rPr>
          <w:rFonts w:ascii="Times New Roman"/>
          <w:b w:val="false"/>
          <w:i w:val="false"/>
          <w:color w:val="000000"/>
          <w:sz w:val="28"/>
        </w:rPr>
        <w:t xml:space="preserve">
      г) информация о контрабандной деятельности, ее видах. Средствах сокрытия, новых методах совершения правонарушений, методах обнаружения и их результатах; </w:t>
      </w:r>
      <w:r>
        <w:br/>
      </w:r>
      <w:r>
        <w:rPr>
          <w:rFonts w:ascii="Times New Roman"/>
          <w:b w:val="false"/>
          <w:i w:val="false"/>
          <w:color w:val="000000"/>
          <w:sz w:val="28"/>
        </w:rPr>
        <w:t xml:space="preserve">
      д) другие вопросы, предоставляющие взаимный интерес. </w:t>
      </w:r>
      <w:r>
        <w:br/>
      </w:r>
      <w:r>
        <w:rPr>
          <w:rFonts w:ascii="Times New Roman"/>
          <w:b w:val="false"/>
          <w:i w:val="false"/>
          <w:color w:val="000000"/>
          <w:sz w:val="28"/>
        </w:rPr>
        <w:t xml:space="preserve">
      2. Таможенные службы государств Сторон сотрудничают в следующих областях таможенного дела: </w:t>
      </w:r>
      <w:r>
        <w:br/>
      </w:r>
      <w:r>
        <w:rPr>
          <w:rFonts w:ascii="Times New Roman"/>
          <w:b w:val="false"/>
          <w:i w:val="false"/>
          <w:color w:val="000000"/>
          <w:sz w:val="28"/>
        </w:rPr>
        <w:t xml:space="preserve">
      а) обмен сотрудниками таможенных служб и экспертами в случаях, представляющих взаимный интерес, в том числе, с целью ознакомления с техническими средствами таможенного контроля, компьютерной техникой и другими современными научно-техническими средствами; </w:t>
      </w:r>
      <w:r>
        <w:br/>
      </w:r>
      <w:r>
        <w:rPr>
          <w:rFonts w:ascii="Times New Roman"/>
          <w:b w:val="false"/>
          <w:i w:val="false"/>
          <w:color w:val="000000"/>
          <w:sz w:val="28"/>
        </w:rPr>
        <w:t xml:space="preserve">
      б) профессиональное обучение сотрудников таможенных служб; </w:t>
      </w:r>
      <w:r>
        <w:br/>
      </w:r>
      <w:r>
        <w:rPr>
          <w:rFonts w:ascii="Times New Roman"/>
          <w:b w:val="false"/>
          <w:i w:val="false"/>
          <w:color w:val="000000"/>
          <w:sz w:val="28"/>
        </w:rPr>
        <w:t xml:space="preserve">
      в) обмен профессиональными, научными и техническими сведениями, касающимися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Расходы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службы государств Сторон не предъявляют требования о возмещении расходов, связанных с выполнением положений настоящего Соглашения за исключением расходов, которые были произведены при выполнении запроса в соответствии с положениями настоящего Соглашения, расходов, связанных с пребыванием свидетелей, в том числе транспортные, а также экспертов и переводчиков, не работающих в таможенной службе. </w:t>
      </w:r>
      <w:r>
        <w:br/>
      </w:r>
      <w:r>
        <w:rPr>
          <w:rFonts w:ascii="Times New Roman"/>
          <w:b w:val="false"/>
          <w:i w:val="false"/>
          <w:color w:val="000000"/>
          <w:sz w:val="28"/>
        </w:rPr>
        <w:t xml:space="preserve">
      2. Порядок возмещения расходов, связанных с выполнением положений статьи 11 настоящего Соглашения будет оговариваться между таможенными службами Сторон отдельно в каждом случае.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Решение спорных вопросов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спорные вопросы, возникающие между Сторонами, связанные с толкованием положений настоящего Соглашения, решаются путем консультаций и переговоров.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Внесение изменений и дополнений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согласованию Сторон в настоящее Соглашение могут быть внесены изменения и дополнения. Изменения и дополнения оформляются отдельными протоколами, которые являются неотъемлемыми частями настоящего Соглашения и вступают в силу в порядке, установленном статьей 15 настоящего Соглашения. </w:t>
      </w:r>
      <w:r>
        <w:br/>
      </w:r>
      <w:r>
        <w:rPr>
          <w:rFonts w:ascii="Times New Roman"/>
          <w:b w:val="false"/>
          <w:i w:val="false"/>
          <w:color w:val="000000"/>
          <w:sz w:val="28"/>
        </w:rPr>
        <w:t xml:space="preserve">
      Настоящее Соглашение не затрагивает прав и обязательств Сторон, вытекающих из заключенных ими других международных договоров.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сроком на пять лет и будет </w:t>
      </w:r>
    </w:p>
    <w:bookmarkEnd w:id="4"/>
    <w:bookmarkStart w:name="z3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автоматически продлеваться на последующие пять лет, если ни одна из Сторон </w:t>
      </w:r>
    </w:p>
    <w:p>
      <w:pPr>
        <w:spacing w:after="0"/>
        <w:ind w:left="0"/>
        <w:jc w:val="both"/>
      </w:pPr>
      <w:r>
        <w:rPr>
          <w:rFonts w:ascii="Times New Roman"/>
          <w:b w:val="false"/>
          <w:i w:val="false"/>
          <w:color w:val="000000"/>
          <w:sz w:val="28"/>
        </w:rPr>
        <w:t xml:space="preserve">за шесть месяцев до истечения очередного пятилетнего срока не направит </w:t>
      </w:r>
    </w:p>
    <w:p>
      <w:pPr>
        <w:spacing w:after="0"/>
        <w:ind w:left="0"/>
        <w:jc w:val="both"/>
      </w:pPr>
      <w:r>
        <w:rPr>
          <w:rFonts w:ascii="Times New Roman"/>
          <w:b w:val="false"/>
          <w:i w:val="false"/>
          <w:color w:val="000000"/>
          <w:sz w:val="28"/>
        </w:rPr>
        <w:t xml:space="preserve">другой Стороне письменное уведомление о своем намерении прекратить его </w:t>
      </w:r>
    </w:p>
    <w:p>
      <w:pPr>
        <w:spacing w:after="0"/>
        <w:ind w:left="0"/>
        <w:jc w:val="both"/>
      </w:pPr>
      <w:r>
        <w:rPr>
          <w:rFonts w:ascii="Times New Roman"/>
          <w:b w:val="false"/>
          <w:i w:val="false"/>
          <w:color w:val="000000"/>
          <w:sz w:val="28"/>
        </w:rPr>
        <w:t xml:space="preserve">действие. </w:t>
      </w:r>
    </w:p>
    <w:p>
      <w:pPr>
        <w:spacing w:after="0"/>
        <w:ind w:left="0"/>
        <w:jc w:val="both"/>
      </w:pPr>
      <w:r>
        <w:rPr>
          <w:rFonts w:ascii="Times New Roman"/>
          <w:b w:val="false"/>
          <w:i w:val="false"/>
          <w:color w:val="000000"/>
          <w:sz w:val="28"/>
        </w:rPr>
        <w:t xml:space="preserve">     Совершено в городе __________ "__"_________2001 г. в двух </w:t>
      </w:r>
    </w:p>
    <w:p>
      <w:pPr>
        <w:spacing w:after="0"/>
        <w:ind w:left="0"/>
        <w:jc w:val="both"/>
      </w:pPr>
      <w:r>
        <w:rPr>
          <w:rFonts w:ascii="Times New Roman"/>
          <w:b w:val="false"/>
          <w:i w:val="false"/>
          <w:color w:val="000000"/>
          <w:sz w:val="28"/>
        </w:rPr>
        <w:t xml:space="preserve">экземплярах, каждый на казахском, туркменском и русском языках, причем все </w:t>
      </w:r>
    </w:p>
    <w:p>
      <w:pPr>
        <w:spacing w:after="0"/>
        <w:ind w:left="0"/>
        <w:jc w:val="both"/>
      </w:pPr>
      <w:r>
        <w:rPr>
          <w:rFonts w:ascii="Times New Roman"/>
          <w:b w:val="false"/>
          <w:i w:val="false"/>
          <w:color w:val="000000"/>
          <w:sz w:val="28"/>
        </w:rPr>
        <w:t xml:space="preserve">тексты имеют одинаковую юридическую силу. </w:t>
      </w:r>
    </w:p>
    <w:p>
      <w:pPr>
        <w:spacing w:after="0"/>
        <w:ind w:left="0"/>
        <w:jc w:val="both"/>
      </w:pPr>
      <w:r>
        <w:rPr>
          <w:rFonts w:ascii="Times New Roman"/>
          <w:b w:val="false"/>
          <w:i w:val="false"/>
          <w:color w:val="000000"/>
          <w:sz w:val="28"/>
        </w:rPr>
        <w:t xml:space="preserve">     В случае возникновения разногласий в толковании положений настоящего </w:t>
      </w:r>
    </w:p>
    <w:p>
      <w:pPr>
        <w:spacing w:after="0"/>
        <w:ind w:left="0"/>
        <w:jc w:val="both"/>
      </w:pPr>
      <w:r>
        <w:rPr>
          <w:rFonts w:ascii="Times New Roman"/>
          <w:b w:val="false"/>
          <w:i w:val="false"/>
          <w:color w:val="000000"/>
          <w:sz w:val="28"/>
        </w:rPr>
        <w:t xml:space="preserve">Соглашения, Стороны будут обращаться к тексту на русском языке.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Республики Казахстан                          Туркменистана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