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a32" w14:textId="296b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мая 1999 года N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2001 года № 857. Утратило силу постановлением Правительства Республики Казахстан от 19 апреля 2012 года № 498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19.04.2012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мая 1999 года N 620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изменения, восстановления и аннулирования записей актов гражданского состояния, формы книг регистрации актов гражданского состояния и формы свидетельств, выдаваемых на основании записей в этих книгах, и Правил о порядке регистрации актов гражданского состояния в Республике Казахстан" (САПП Республики Казахстан, 1999 г., N 20-21, ст. 214)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порядке изменения, восстановления и аннулирования записей актов гражданского состояния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цифры "15)," и "16),"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восстановленных по решению суда записей актов гражданского состояния репатриантов производится по месту вынесения судебного решения";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о порядке регистрации актов гражданского состояния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рождения по истечении двухмесячного срока производится на основании заключения, составленного отделом ЗАГС территориального органа юстиции по форме, утвержденной Министерством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171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"Перемена фамилии, имени, отчества производится при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уважительных причинах: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неблагозвучность фамилии, имени, отчества;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трудность произношения фамилии, имени, отчества;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желание супруга носить общую с супругом фамилию, если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брака остались на добрачных фамилиях;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желание носить добрачную фамилию, если об этом не заявлено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расторжении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желание носить фамилию,общую с детьми от предыдущего брака, в тех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случаях, когда последующий брак не расторгается;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желание носить добрачную фамилию, если супруг умер;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желание носить общую с детьми фамилию, если супруг умер,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был на добрачной фамилии;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желание носить фамилию и\или имя, соответствующие избранной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заявителем национальности одного из родителей (при разных национальностях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родителей);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желание носить имя, фактически сложившееся в жизни, отличное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имени в документах;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желание носить добрачную фамилию, если при вступлении в брак 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принята фамилия супруга;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желание носить фамилию по имени отца или деда по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традициям.";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173 дополнить подпунктом 7)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"7) подробная автобиография заявителя, написанная им собственноручно с объяснением причин перемены фамилии, имени, отчества";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 ЗАГС при необходимости истребует от заявителя и соответствующих учреждений дополнительные сведения или документы и на основании полученных материалов составляет заключение, в котором излагаются содержание ходатайства, обоснованность перемены фамилии, имени, отчества. Заключение составляется в двух экземплярах и вместе со всеми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материалами направляется в территориальный орган юстиции для утверждения".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