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7874" w14:textId="5de7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и Протокола к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2001 года N 1144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Президента Республики Казахстан проект Указа Президента Республики Казахстан "О подписании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и Протокола к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Указ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 подписании Конвенции между Республикой Казахстан и </w:t>
      </w:r>
      <w:r>
        <w:br/>
      </w:r>
      <w:r>
        <w:rPr>
          <w:rFonts w:ascii="Times New Roman"/>
          <w:b w:val="false"/>
          <w:i w:val="false"/>
          <w:color w:val="000000"/>
          <w:sz w:val="28"/>
        </w:rPr>
        <w:t xml:space="preserve">
              Латвийской Республикой об избежании двойного </w:t>
      </w:r>
      <w:r>
        <w:br/>
      </w:r>
      <w:r>
        <w:rPr>
          <w:rFonts w:ascii="Times New Roman"/>
          <w:b w:val="false"/>
          <w:i w:val="false"/>
          <w:color w:val="000000"/>
          <w:sz w:val="28"/>
        </w:rPr>
        <w:t xml:space="preserve">
             налогообложения и предотвращении уклонения от </w:t>
      </w:r>
      <w:r>
        <w:br/>
      </w:r>
      <w:r>
        <w:rPr>
          <w:rFonts w:ascii="Times New Roman"/>
          <w:b w:val="false"/>
          <w:i w:val="false"/>
          <w:color w:val="000000"/>
          <w:sz w:val="28"/>
        </w:rPr>
        <w:t xml:space="preserve">
        налогообложения в отношении налогов на доход и на капитал </w:t>
      </w:r>
      <w:r>
        <w:br/>
      </w:r>
      <w:r>
        <w:rPr>
          <w:rFonts w:ascii="Times New Roman"/>
          <w:b w:val="false"/>
          <w:i w:val="false"/>
          <w:color w:val="000000"/>
          <w:sz w:val="28"/>
        </w:rPr>
        <w:t xml:space="preserve">
          и Протокола к Конвенции между Республикой Казахстан и </w:t>
      </w:r>
      <w:r>
        <w:br/>
      </w:r>
      <w:r>
        <w:rPr>
          <w:rFonts w:ascii="Times New Roman"/>
          <w:b w:val="false"/>
          <w:i w:val="false"/>
          <w:color w:val="000000"/>
          <w:sz w:val="28"/>
        </w:rPr>
        <w:t xml:space="preserve">
               Латвийской Республикой об избежании двойного </w:t>
      </w:r>
      <w:r>
        <w:br/>
      </w:r>
      <w:r>
        <w:rPr>
          <w:rFonts w:ascii="Times New Roman"/>
          <w:b w:val="false"/>
          <w:i w:val="false"/>
          <w:color w:val="000000"/>
          <w:sz w:val="28"/>
        </w:rPr>
        <w:t xml:space="preserve">
              налогообложения и предотвращении уклонения от </w:t>
      </w:r>
      <w:r>
        <w:br/>
      </w:r>
      <w:r>
        <w:rPr>
          <w:rFonts w:ascii="Times New Roman"/>
          <w:b w:val="false"/>
          <w:i w:val="false"/>
          <w:color w:val="000000"/>
          <w:sz w:val="28"/>
        </w:rPr>
        <w:t xml:space="preserve">
        налогообложения в отношении налогов на доход и на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целью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Латвийской Республикой постановляю: </w:t>
      </w:r>
      <w:r>
        <w:br/>
      </w:r>
      <w:r>
        <w:rPr>
          <w:rFonts w:ascii="Times New Roman"/>
          <w:b w:val="false"/>
          <w:i w:val="false"/>
          <w:color w:val="000000"/>
          <w:sz w:val="28"/>
        </w:rPr>
        <w:t xml:space="preserve">
      1. Подписать Конвенцию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и Протокол к Конвенции между Республикой Казахстан и Латвийской Республикой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xml:space="preserve">
      2. Настоящий Указ вступает в силу со дня подписания.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Президент </w:t>
      </w:r>
    </w:p>
    <w:bookmarkEnd w:id="3"/>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Конвенция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между Республикой Казахстан и Латвийской </w:t>
      </w:r>
      <w:r>
        <w:br/>
      </w:r>
      <w:r>
        <w:rPr>
          <w:rFonts w:ascii="Times New Roman"/>
          <w:b w:val="false"/>
          <w:i w:val="false"/>
          <w:color w:val="000000"/>
          <w:sz w:val="28"/>
        </w:rPr>
        <w:t xml:space="preserve">
             Республикой об избежании двойного налогооблажения </w:t>
      </w:r>
      <w:r>
        <w:br/>
      </w:r>
      <w:r>
        <w:rPr>
          <w:rFonts w:ascii="Times New Roman"/>
          <w:b w:val="false"/>
          <w:i w:val="false"/>
          <w:color w:val="000000"/>
          <w:sz w:val="28"/>
        </w:rPr>
        <w:t xml:space="preserve">
               и предотвращении уклонения от налогооблажения </w:t>
      </w:r>
      <w:r>
        <w:br/>
      </w:r>
      <w:r>
        <w:rPr>
          <w:rFonts w:ascii="Times New Roman"/>
          <w:b w:val="false"/>
          <w:i w:val="false"/>
          <w:color w:val="000000"/>
          <w:sz w:val="28"/>
        </w:rPr>
        <w:t xml:space="preserve">
                 в отношении налогов на доход и на капитал </w:t>
      </w:r>
      <w:r>
        <w:br/>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Латвийская Республика, желая заключить Конвенцию об избежании двойного налогооблажения и предотвращении уклонения от налогооблажения в отношении налогов на доход и на капитал,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Лица, к которым применяется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 и на капитал,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взимаемым от имени Договаривающегося Государства или его местных органов </w:t>
      </w:r>
    </w:p>
    <w:p>
      <w:pPr>
        <w:spacing w:after="0"/>
        <w:ind w:left="0"/>
        <w:jc w:val="both"/>
      </w:pPr>
      <w:r>
        <w:rPr>
          <w:rFonts w:ascii="Times New Roman"/>
          <w:b w:val="false"/>
          <w:i w:val="false"/>
          <w:color w:val="000000"/>
          <w:sz w:val="28"/>
        </w:rPr>
        <w:t xml:space="preserve">власти, независимо от метода их взимания. </w:t>
      </w:r>
    </w:p>
    <w:p>
      <w:pPr>
        <w:spacing w:after="0"/>
        <w:ind w:left="0"/>
        <w:jc w:val="both"/>
      </w:pPr>
      <w:r>
        <w:rPr>
          <w:rFonts w:ascii="Times New Roman"/>
          <w:b w:val="false"/>
          <w:i w:val="false"/>
          <w:color w:val="000000"/>
          <w:sz w:val="28"/>
        </w:rPr>
        <w:t xml:space="preserve">     2. Налогами на доход и капитал считаются все виды налогов, взимаемые </w:t>
      </w:r>
    </w:p>
    <w:p>
      <w:pPr>
        <w:spacing w:after="0"/>
        <w:ind w:left="0"/>
        <w:jc w:val="both"/>
      </w:pPr>
      <w:r>
        <w:rPr>
          <w:rFonts w:ascii="Times New Roman"/>
          <w:b w:val="false"/>
          <w:i w:val="false"/>
          <w:color w:val="000000"/>
          <w:sz w:val="28"/>
        </w:rPr>
        <w:t xml:space="preserve">с общей суммы дохода или капитала или с отдельных элементов дохода или </w:t>
      </w:r>
    </w:p>
    <w:p>
      <w:pPr>
        <w:spacing w:after="0"/>
        <w:ind w:left="0"/>
        <w:jc w:val="both"/>
      </w:pPr>
      <w:r>
        <w:rPr>
          <w:rFonts w:ascii="Times New Roman"/>
          <w:b w:val="false"/>
          <w:i w:val="false"/>
          <w:color w:val="000000"/>
          <w:sz w:val="28"/>
        </w:rPr>
        <w:t xml:space="preserve">капитала, включая налоги с доходов от отчуждения движимого или недвижимого </w:t>
      </w:r>
    </w:p>
    <w:p>
      <w:pPr>
        <w:spacing w:after="0"/>
        <w:ind w:left="0"/>
        <w:jc w:val="both"/>
      </w:pPr>
      <w:r>
        <w:rPr>
          <w:rFonts w:ascii="Times New Roman"/>
          <w:b w:val="false"/>
          <w:i w:val="false"/>
          <w:color w:val="000000"/>
          <w:sz w:val="28"/>
        </w:rPr>
        <w:t xml:space="preserve">имущества, а также налоги на прирост стоимости капитала. </w:t>
      </w:r>
    </w:p>
    <w:p>
      <w:pPr>
        <w:spacing w:after="0"/>
        <w:ind w:left="0"/>
        <w:jc w:val="both"/>
      </w:pPr>
      <w:r>
        <w:rPr>
          <w:rFonts w:ascii="Times New Roman"/>
          <w:b w:val="false"/>
          <w:i w:val="false"/>
          <w:color w:val="000000"/>
          <w:sz w:val="28"/>
        </w:rPr>
        <w:t xml:space="preserve">     3. Существующими налогами, на которые распространяется Конвенция, </w:t>
      </w:r>
    </w:p>
    <w:p>
      <w:pPr>
        <w:spacing w:after="0"/>
        <w:ind w:left="0"/>
        <w:jc w:val="both"/>
      </w:pPr>
      <w:r>
        <w:rPr>
          <w:rFonts w:ascii="Times New Roman"/>
          <w:b w:val="false"/>
          <w:i w:val="false"/>
          <w:color w:val="000000"/>
          <w:sz w:val="28"/>
        </w:rPr>
        <w:t xml:space="preserve">являются в частности: </w:t>
      </w:r>
    </w:p>
    <w:p>
      <w:pPr>
        <w:spacing w:after="0"/>
        <w:ind w:left="0"/>
        <w:jc w:val="both"/>
      </w:pPr>
      <w:r>
        <w:rPr>
          <w:rFonts w:ascii="Times New Roman"/>
          <w:b w:val="false"/>
          <w:i w:val="false"/>
          <w:color w:val="000000"/>
          <w:sz w:val="28"/>
        </w:rPr>
        <w:t xml:space="preserve">     a) в Казахстане: </w:t>
      </w:r>
    </w:p>
    <w:p>
      <w:pPr>
        <w:spacing w:after="0"/>
        <w:ind w:left="0"/>
        <w:jc w:val="both"/>
      </w:pPr>
      <w:r>
        <w:rPr>
          <w:rFonts w:ascii="Times New Roman"/>
          <w:b w:val="false"/>
          <w:i w:val="false"/>
          <w:color w:val="000000"/>
          <w:sz w:val="28"/>
        </w:rPr>
        <w:t xml:space="preserve">        (I) налог на доход юридических и физических лиц; </w:t>
      </w:r>
    </w:p>
    <w:p>
      <w:pPr>
        <w:spacing w:after="0"/>
        <w:ind w:left="0"/>
        <w:jc w:val="both"/>
      </w:pPr>
      <w:r>
        <w:rPr>
          <w:rFonts w:ascii="Times New Roman"/>
          <w:b w:val="false"/>
          <w:i w:val="false"/>
          <w:color w:val="000000"/>
          <w:sz w:val="28"/>
        </w:rPr>
        <w:t xml:space="preserve">        (II) налог на имущество юридических и физических лиц;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(далее именуемые как "Казахстанский налог")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 в Латвии: </w:t>
      </w:r>
    </w:p>
    <w:p>
      <w:pPr>
        <w:spacing w:after="0"/>
        <w:ind w:left="0"/>
        <w:jc w:val="both"/>
      </w:pPr>
      <w:r>
        <w:rPr>
          <w:rFonts w:ascii="Times New Roman"/>
          <w:b w:val="false"/>
          <w:i w:val="false"/>
          <w:color w:val="000000"/>
          <w:sz w:val="28"/>
        </w:rPr>
        <w:t xml:space="preserve">        (I) налог на доход предприятия (uznemumu ienakuma nоdокlis); </w:t>
      </w:r>
    </w:p>
    <w:p>
      <w:pPr>
        <w:spacing w:after="0"/>
        <w:ind w:left="0"/>
        <w:jc w:val="both"/>
      </w:pPr>
      <w:r>
        <w:rPr>
          <w:rFonts w:ascii="Times New Roman"/>
          <w:b w:val="false"/>
          <w:i w:val="false"/>
          <w:color w:val="000000"/>
          <w:sz w:val="28"/>
        </w:rPr>
        <w:t xml:space="preserve">        (II) персональный подоходный налог (iedzivotaju ienakuma           </w:t>
      </w:r>
    </w:p>
    <w:p>
      <w:pPr>
        <w:spacing w:after="0"/>
        <w:ind w:left="0"/>
        <w:jc w:val="both"/>
      </w:pPr>
      <w:r>
        <w:rPr>
          <w:rFonts w:ascii="Times New Roman"/>
          <w:b w:val="false"/>
          <w:i w:val="false"/>
          <w:color w:val="000000"/>
          <w:sz w:val="28"/>
        </w:rPr>
        <w:t xml:space="preserve">        nоdокlis); </w:t>
      </w:r>
    </w:p>
    <w:p>
      <w:pPr>
        <w:spacing w:after="0"/>
        <w:ind w:left="0"/>
        <w:jc w:val="both"/>
      </w:pPr>
      <w:r>
        <w:rPr>
          <w:rFonts w:ascii="Times New Roman"/>
          <w:b w:val="false"/>
          <w:i w:val="false"/>
          <w:color w:val="000000"/>
          <w:sz w:val="28"/>
        </w:rPr>
        <w:t xml:space="preserve">        (III) налог на имущество (ipasuma nоdокlis);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(далее именуемые как "Латвийский налог").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к существующим налогам или вместо них. Компетентные органы Договаривающихся Государств будут уведомлять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Общие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термины "Договаривающееся Государство" и "другое Договаривающееся Государство" означают Казахстан или Латвию, в зависимости от контекста; </w:t>
      </w:r>
      <w:r>
        <w:br/>
      </w:r>
      <w:r>
        <w:rPr>
          <w:rFonts w:ascii="Times New Roman"/>
          <w:b w:val="false"/>
          <w:i w:val="false"/>
          <w:color w:val="000000"/>
          <w:sz w:val="28"/>
        </w:rPr>
        <w:t xml:space="preserve">
      b) термин: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"Латвия" означает Латвийскую Республику и при использовании в географическом смысле означает территорию Латвийской Республики и любую другую зону, примыкающую к территориальным водам Латвийской Республики, в пределах которой по законодательству Латвии и в соответствии с международным правом могут осуществляться права Латвии в отношении морского дна и его недр и их минеральных ресурсов; </w:t>
      </w:r>
      <w:r>
        <w:br/>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экономическую единицу, которые рассматриваются как корпоративное объединение для налоговых целей; </w:t>
      </w:r>
      <w:r>
        <w:br/>
      </w:r>
      <w:r>
        <w:rPr>
          <w:rFonts w:ascii="Times New Roman"/>
          <w:b w:val="false"/>
          <w:i w:val="false"/>
          <w:color w:val="000000"/>
          <w:sz w:val="28"/>
        </w:rPr>
        <w:t xml:space="preserve">
      e)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Латвии: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партнерство или любую ассоциацию, получившие такой статус на основе действующих законов Договаривающегося Государства. </w:t>
      </w:r>
      <w:r>
        <w:br/>
      </w:r>
      <w:r>
        <w:rPr>
          <w:rFonts w:ascii="Times New Roman"/>
          <w:b w:val="false"/>
          <w:i w:val="false"/>
          <w:color w:val="000000"/>
          <w:sz w:val="28"/>
        </w:rPr>
        <w:t xml:space="preserve">
      2. При применении настоящей Конвенции в любое время Договаривающимся Государством любой термин, не определенный в ней, имеет то значение, которое он имеет в это время по законодательству этого Государства в отношении налогов, на которые распространяется Конвенция, если из контекста не вытекает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местный орган власти. Этот термин, однако,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а)-с),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лицо, является резидентом обоих Договаривающихся Государств, компетентные органы Договаривающихся Государств будут стремиться разрешить вопрос по взаимному согласию и определят способ применения Конвенции к такому лицу. При отсутствии такого согласия в целях настоящей Конвенции лицо в каждом Договаривающемся Государстве не будет рассматриваться как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резидент другого Договаривающегося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 </w:t>
      </w:r>
    </w:p>
    <w:p>
      <w:pPr>
        <w:spacing w:after="0"/>
        <w:ind w:left="0"/>
        <w:jc w:val="both"/>
      </w:pPr>
      <w:r>
        <w:rPr>
          <w:rFonts w:ascii="Times New Roman"/>
          <w:b w:val="false"/>
          <w:i w:val="false"/>
          <w:color w:val="000000"/>
          <w:sz w:val="28"/>
        </w:rPr>
        <w:t xml:space="preserve">                       Постоянное учреждение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w:t>
      </w:r>
    </w:p>
    <w:p>
      <w:pPr>
        <w:spacing w:after="0"/>
        <w:ind w:left="0"/>
        <w:jc w:val="both"/>
      </w:pPr>
      <w:r>
        <w:rPr>
          <w:rFonts w:ascii="Times New Roman"/>
          <w:b w:val="false"/>
          <w:i w:val="false"/>
          <w:color w:val="000000"/>
          <w:sz w:val="28"/>
        </w:rPr>
        <w:t xml:space="preserve">означает постоянное место деятельности, через которое полностью или </w:t>
      </w:r>
    </w:p>
    <w:p>
      <w:pPr>
        <w:spacing w:after="0"/>
        <w:ind w:left="0"/>
        <w:jc w:val="both"/>
      </w:pPr>
      <w:r>
        <w:rPr>
          <w:rFonts w:ascii="Times New Roman"/>
          <w:b w:val="false"/>
          <w:i w:val="false"/>
          <w:color w:val="000000"/>
          <w:sz w:val="28"/>
        </w:rPr>
        <w:t xml:space="preserve">частично осуществляется предпринимательская деятельность предприятия. </w:t>
      </w:r>
    </w:p>
    <w:p>
      <w:pPr>
        <w:spacing w:after="0"/>
        <w:ind w:left="0"/>
        <w:jc w:val="both"/>
      </w:pPr>
      <w:r>
        <w:rPr>
          <w:rFonts w:ascii="Times New Roman"/>
          <w:b w:val="false"/>
          <w:i w:val="false"/>
          <w:color w:val="000000"/>
          <w:sz w:val="28"/>
        </w:rPr>
        <w:t xml:space="preserve">     2. Термин "постоянное учреждение", в частности, включает: </w:t>
      </w:r>
    </w:p>
    <w:p>
      <w:pPr>
        <w:spacing w:after="0"/>
        <w:ind w:left="0"/>
        <w:jc w:val="both"/>
      </w:pPr>
      <w:r>
        <w:rPr>
          <w:rFonts w:ascii="Times New Roman"/>
          <w:b w:val="false"/>
          <w:i w:val="false"/>
          <w:color w:val="000000"/>
          <w:sz w:val="28"/>
        </w:rPr>
        <w:t xml:space="preserve">     a) место управления; </w:t>
      </w:r>
    </w:p>
    <w:p>
      <w:pPr>
        <w:spacing w:after="0"/>
        <w:ind w:left="0"/>
        <w:jc w:val="both"/>
      </w:pPr>
      <w:r>
        <w:rPr>
          <w:rFonts w:ascii="Times New Roman"/>
          <w:b w:val="false"/>
          <w:i w:val="false"/>
          <w:color w:val="000000"/>
          <w:sz w:val="28"/>
        </w:rPr>
        <w:t xml:space="preserve">     b) отделение; </w:t>
      </w:r>
    </w:p>
    <w:p>
      <w:pPr>
        <w:spacing w:after="0"/>
        <w:ind w:left="0"/>
        <w:jc w:val="both"/>
      </w:pPr>
      <w:r>
        <w:rPr>
          <w:rFonts w:ascii="Times New Roman"/>
          <w:b w:val="false"/>
          <w:i w:val="false"/>
          <w:color w:val="000000"/>
          <w:sz w:val="28"/>
        </w:rPr>
        <w:t xml:space="preserve">     c) контору; </w:t>
      </w:r>
    </w:p>
    <w:p>
      <w:pPr>
        <w:spacing w:after="0"/>
        <w:ind w:left="0"/>
        <w:jc w:val="both"/>
      </w:pPr>
      <w:r>
        <w:rPr>
          <w:rFonts w:ascii="Times New Roman"/>
          <w:b w:val="false"/>
          <w:i w:val="false"/>
          <w:color w:val="000000"/>
          <w:sz w:val="28"/>
        </w:rPr>
        <w:t xml:space="preserve">     d) фабрику; </w:t>
      </w:r>
    </w:p>
    <w:p>
      <w:pPr>
        <w:spacing w:after="0"/>
        <w:ind w:left="0"/>
        <w:jc w:val="both"/>
      </w:pPr>
      <w:r>
        <w:rPr>
          <w:rFonts w:ascii="Times New Roman"/>
          <w:b w:val="false"/>
          <w:i w:val="false"/>
          <w:color w:val="000000"/>
          <w:sz w:val="28"/>
        </w:rPr>
        <w:t xml:space="preserve">     e) мастерскую; и </w:t>
      </w:r>
    </w:p>
    <w:p>
      <w:pPr>
        <w:spacing w:after="0"/>
        <w:ind w:left="0"/>
        <w:jc w:val="both"/>
      </w:pPr>
      <w:r>
        <w:rPr>
          <w:rFonts w:ascii="Times New Roman"/>
          <w:b w:val="false"/>
          <w:i w:val="false"/>
          <w:color w:val="000000"/>
          <w:sz w:val="28"/>
        </w:rPr>
        <w:t xml:space="preserve">     f) шахту, нефтяную или газовую скважину, карьер или любое другое </w:t>
      </w:r>
    </w:p>
    <w:p>
      <w:pPr>
        <w:spacing w:after="0"/>
        <w:ind w:left="0"/>
        <w:jc w:val="both"/>
      </w:pPr>
      <w:r>
        <w:rPr>
          <w:rFonts w:ascii="Times New Roman"/>
          <w:b w:val="false"/>
          <w:i w:val="false"/>
          <w:color w:val="000000"/>
          <w:sz w:val="28"/>
        </w:rPr>
        <w:t xml:space="preserve">место добычи природных ресурсов. </w:t>
      </w:r>
    </w:p>
    <w:p>
      <w:pPr>
        <w:spacing w:after="0"/>
        <w:ind w:left="0"/>
        <w:jc w:val="both"/>
      </w:pPr>
      <w:r>
        <w:rPr>
          <w:rFonts w:ascii="Times New Roman"/>
          <w:b w:val="false"/>
          <w:i w:val="false"/>
          <w:color w:val="000000"/>
          <w:sz w:val="28"/>
        </w:rPr>
        <w:t xml:space="preserve">     3. Термин "постоянное учреждение" также включает: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строительную площадку, строительный, монтажный или сборочный объект или наблюдательную или консультационную деятельность, связанную с ними, если такая площадка, объект или деятельность длится в течение периода более чем 6 месяцев; </w:t>
      </w:r>
      <w:r>
        <w:br/>
      </w:r>
      <w:r>
        <w:rPr>
          <w:rFonts w:ascii="Times New Roman"/>
          <w:b w:val="false"/>
          <w:i w:val="false"/>
          <w:color w:val="000000"/>
          <w:sz w:val="28"/>
        </w:rPr>
        <w:t xml:space="preserve">
      b) установку или сооружение, включая буровую установку, используемые для разведки природных ресурсов, или наблюдательную деятельность, связанную с ними, только если такое использование или деятельность длится в течение периода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 за исключением, если только его деятельность не ограничивается видами деятельности, упомянутыми в пункте 4, которые, будучи осуществляемыми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главного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Доход от недвижимого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расположенного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любой опцион или схожее право приобретения недвижимой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так же, как и к доходу от отчуждения недвижимого имущества. </w:t>
      </w:r>
      <w:r>
        <w:br/>
      </w:r>
      <w:r>
        <w:rPr>
          <w:rFonts w:ascii="Times New Roman"/>
          <w:b w:val="false"/>
          <w:i w:val="false"/>
          <w:color w:val="000000"/>
          <w:sz w:val="28"/>
        </w:rPr>
        <w:t xml:space="preserve">
      4. 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 </w:t>
      </w:r>
      <w:r>
        <w:br/>
      </w:r>
      <w:r>
        <w:rPr>
          <w:rFonts w:ascii="Times New Roman"/>
          <w:b w:val="false"/>
          <w:i w:val="false"/>
          <w:color w:val="000000"/>
          <w:sz w:val="28"/>
        </w:rPr>
        <w:t xml:space="preserve">
      5. Положения пунктов 1, 3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Прибыль от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Расходы, допускаемые как вычеты Договаривающимся Государством, включают только расходы, вычитаемые по внутреннему законодательству этого Государства. Однако такой вычет не допускается постоянному учреждению в отношении сумм, если таковые выплачиваются постоянным учреждением предприятию или любому из его других офисов путем выплаты роялти, гонораров или других схожих платежей в счет возмещения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случаев банковских предприятий, путем выплаты процентов на сумму, ссуженную постоянному учреждению. </w:t>
      </w:r>
      <w:r>
        <w:br/>
      </w:r>
      <w:r>
        <w:rPr>
          <w:rFonts w:ascii="Times New Roman"/>
          <w:b w:val="false"/>
          <w:i w:val="false"/>
          <w:color w:val="000000"/>
          <w:sz w:val="28"/>
        </w:rPr>
        <w:t xml:space="preserve">
      4. В той мере, насколько это обычно принято в Договаривающемся Государстве определять прибыль, относящуюся к постоянному учреждению, на основе пропорционального распределения общей прибыли предприятия по его различным подразделениям,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лишь на основании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Морской и воздушный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полученная предприятием Договаривающегося Государства от использования морских или воздушных судов в международных перевозках, облагается налогом только в этом Государстве. </w:t>
      </w:r>
      <w:r>
        <w:br/>
      </w:r>
      <w:r>
        <w:rPr>
          <w:rFonts w:ascii="Times New Roman"/>
          <w:b w:val="false"/>
          <w:i w:val="false"/>
          <w:color w:val="000000"/>
          <w:sz w:val="28"/>
        </w:rPr>
        <w:t xml:space="preserve">
      2. Положения пункта 1 применяются также к прибыли от участия в пуле, в совместной предпринимательской деятельности или в международной эксплуатационной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Ассоциированные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обложено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бы создавались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(иная, чем товарищество), которая владеет прямо не менее, чем 25 процентов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случаев,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w:t>
      </w:r>
      <w:r>
        <w:br/>
      </w:r>
      <w:r>
        <w:rPr>
          <w:rFonts w:ascii="Times New Roman"/>
          <w:b w:val="false"/>
          <w:i w:val="false"/>
          <w:color w:val="000000"/>
          <w:sz w:val="28"/>
        </w:rPr>
        <w:t xml:space="preserve">
      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в этом другом Государстве налогом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Проценты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взимаемый таким образом, не должен превышать 10 процентов от общей суммы процентов. </w:t>
      </w:r>
      <w:r>
        <w:br/>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полученные и фактически принадлежащие Правительству другого Договаривающегося Государства, включая его местные органы власти, Центральный Банк или любое финансовое учреждение, полностью принадлежащее этому Государству, или проценты, полученные по займам, гарантированным таким Правительством,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2 и 3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независимые личные услуги в этом другом Государстве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Доходы от прироста стоимости капитала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полученные предприятием Договаривающегося Государства от отчуждения морских или воздушных судов, эксплуатируемых в международных перевозках этим предприятием, или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xml:space="preserve">
      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он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общей сложности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Государстве, и доход, который получен от его деятельности, упомянутой выше, в этом другом Государстве, будет относиться к этой постоянной базе.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(Гонорары директоров), 18 (Пенсии), 19 (Государственная служба) и 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совокупности 183 дня в пределах любого 12-месячного периода, начинающегося или оканчивающегося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международных перевозках предприятием Договаривающегося Государства, может облагаться налогом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Гонорары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иного аналогичного органа компании, являющейся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Доходы артистов и спортсменов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артиста,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артиста или спортсмена. </w:t>
      </w:r>
      <w:r>
        <w:br/>
      </w:r>
      <w:r>
        <w:rPr>
          <w:rFonts w:ascii="Times New Roman"/>
          <w:b w:val="false"/>
          <w:i w:val="false"/>
          <w:color w:val="000000"/>
          <w:sz w:val="28"/>
        </w:rPr>
        <w:t xml:space="preserve">
      3. Положения пунктов 1 и 2 не применяются к доходу, полученному от деятельности, осуществляемой в Договаривающемся Государстве артистом или спортсменом, если визит в это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полученный от этой деятельности, облагается налогом только в Договаривающемся Государстве, резидентом которого является артист или спортсмен.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соответствие с положениями пункта 2 Статьи 19 (Государственная служба), пенсии и другое подобное вознаграждение, выплачиваемые резиденту Договаривающегося Государства за работу, осуществлявшуюся в прошлом, облагаются налогом только в этом Государстве. </w:t>
      </w:r>
      <w:r>
        <w:br/>
      </w:r>
      <w:r>
        <w:rPr>
          <w:rFonts w:ascii="Times New Roman"/>
          <w:b w:val="false"/>
          <w:i w:val="false"/>
          <w:color w:val="000000"/>
          <w:sz w:val="28"/>
        </w:rPr>
        <w:t xml:space="preserve">
      2. Алименты и другие подобные выплаты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Государственная служба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Жалованье, заработная плата и другое аналогичное вознаграждение, иное, чем пенсия, выплачиваемое Договаривающимся Государством или его местным органом власти любому физическому лицу в отношении услуг, оказываемых этому Государству или органу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аналогичное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Государства или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этого Государства. </w:t>
      </w:r>
      <w:r>
        <w:br/>
      </w:r>
      <w:r>
        <w:rPr>
          <w:rFonts w:ascii="Times New Roman"/>
          <w:b w:val="false"/>
          <w:i w:val="false"/>
          <w:color w:val="000000"/>
          <w:sz w:val="28"/>
        </w:rPr>
        <w:t xml:space="preserve">
      3. Положения Статей 15 (Зависимые личные услуги), 16 (Гонорары директоров) и 18 (Пенсии) применяются к жалованью, заработной плате и другому аналогичному вознаграждению и к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Студенты, профессора и исследователи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Суммы, которые студент, учащийся или стажер, являющийся или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цели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r>
        <w:br/>
      </w:r>
      <w:r>
        <w:rPr>
          <w:rFonts w:ascii="Times New Roman"/>
          <w:b w:val="false"/>
          <w:i w:val="false"/>
          <w:color w:val="000000"/>
          <w:sz w:val="28"/>
        </w:rPr>
        <w:t xml:space="preserve">
      2. Физическое лицо, которое посещает Договаривающееся Государство с целью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непосредственно перед этим визитом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обучение или исследование на период, не превышающий двух лет с даты его первого визита для этой цели. </w:t>
      </w:r>
      <w:r>
        <w:br/>
      </w:r>
      <w:r>
        <w:rPr>
          <w:rFonts w:ascii="Times New Roman"/>
          <w:b w:val="false"/>
          <w:i w:val="false"/>
          <w:color w:val="000000"/>
          <w:sz w:val="28"/>
        </w:rPr>
        <w:t xml:space="preserve">
      3. Положения пункта 1 не применяются к доходу от исследований, если такие исследования предприняты не в общественных интересах, а в первую очередь для личной выгоды отдельного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Оффшорная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Статьи применяются независимо от положений Статей с 4 по 20 настоящей Конвенции. </w:t>
      </w:r>
      <w:r>
        <w:br/>
      </w:r>
      <w:r>
        <w:rPr>
          <w:rFonts w:ascii="Times New Roman"/>
          <w:b w:val="false"/>
          <w:i w:val="false"/>
          <w:color w:val="000000"/>
          <w:sz w:val="28"/>
        </w:rPr>
        <w:t xml:space="preserve">
      2. Лицо, которое является резидентом Договаривающегося Государства и осуществляет оффшорную деятельность в другом Договаривающемся Государстве, связанную с разведкой или разработкой морского дна и его недр и их природных ресурсов, расположенных в этом другом Государстве, с учетом пунктов 3 и 4 настоящей Статьи, считается, в отношении такой деятельности, осуществляющим предпринимательскую деятельность в этом другом Государстве через расположенное в нем постоянное учреждение или постоянную базу. </w:t>
      </w:r>
      <w:r>
        <w:br/>
      </w:r>
      <w:r>
        <w:rPr>
          <w:rFonts w:ascii="Times New Roman"/>
          <w:b w:val="false"/>
          <w:i w:val="false"/>
          <w:color w:val="000000"/>
          <w:sz w:val="28"/>
        </w:rPr>
        <w:t xml:space="preserve">
      3. Положения пункта 2 не применяются, если деятельность осуществляется в течение периода или периодов, не превышающих в общей сложности 30 дней в любом двенадцатимесячном периоде. Однако для целей настоящего пункта: </w:t>
      </w:r>
      <w:r>
        <w:br/>
      </w:r>
      <w:r>
        <w:rPr>
          <w:rFonts w:ascii="Times New Roman"/>
          <w:b w:val="false"/>
          <w:i w:val="false"/>
          <w:color w:val="000000"/>
          <w:sz w:val="28"/>
        </w:rPr>
        <w:t xml:space="preserve">
      a) деятельность, осуществляемая лицом, объединенным с другим лицом, считается как осуществляемая другим лицом, если рассматриваемая деятельность по существу такая же, как и осуществляемая первым упомянутым лицом, за исключением той деятельности, которая осуществляется одновременно с его собственной деятельностью; </w:t>
      </w:r>
      <w:r>
        <w:br/>
      </w:r>
      <w:r>
        <w:rPr>
          <w:rFonts w:ascii="Times New Roman"/>
          <w:b w:val="false"/>
          <w:i w:val="false"/>
          <w:color w:val="000000"/>
          <w:sz w:val="28"/>
        </w:rPr>
        <w:t xml:space="preserve">
      b) лицо рассматривается объединенным с другим лицом, если одно контролируется прямо или косвенно другим, или они оба контролируются прямо или косвенно третьим лицом или третьими лицами. </w:t>
      </w:r>
      <w:r>
        <w:br/>
      </w:r>
      <w:r>
        <w:rPr>
          <w:rFonts w:ascii="Times New Roman"/>
          <w:b w:val="false"/>
          <w:i w:val="false"/>
          <w:color w:val="000000"/>
          <w:sz w:val="28"/>
        </w:rPr>
        <w:t xml:space="preserve">
      4. Прибыль, полученная резидентом Договаривающегося Государства от транспортировки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Договаривающемся Государстве, или от эксплуатации буксирных судов и других судов, вспомогательных к такой деятельности, облагается налогом только в первом упомянутом Государстве. </w:t>
      </w:r>
      <w:r>
        <w:br/>
      </w:r>
      <w:r>
        <w:rPr>
          <w:rFonts w:ascii="Times New Roman"/>
          <w:b w:val="false"/>
          <w:i w:val="false"/>
          <w:color w:val="000000"/>
          <w:sz w:val="28"/>
        </w:rPr>
        <w:t xml:space="preserve">
      5. а) С учетом подпункта b) настоящего пункта жалованье, заработная плата и другое подобное вознаграждение, полученное резидентом Договаривающегося Государства в отношении работы по найму, связанной с разведкой или разработкой морского дна и его недр и их природных ресурсов, расположенных в другом Договаривающемся Государстве, могут, в той мере, в какой эта оффшорная деятельность осуществляется в этом другом Государстве, облагаться налогом в этом другом Государстве. Однако такое вознаграждение облагается налогом только в первом упомянутом Государстве, если работа по найму осуществляется оффшорно для нанимателя, который не является резидентом другого Государства, и в течение периода или периодов, не превышающих в совокупности 30 дней в любом двенадцатимесячном периоде. </w:t>
      </w:r>
      <w:r>
        <w:br/>
      </w:r>
      <w:r>
        <w:rPr>
          <w:rFonts w:ascii="Times New Roman"/>
          <w:b w:val="false"/>
          <w:i w:val="false"/>
          <w:color w:val="000000"/>
          <w:sz w:val="28"/>
        </w:rPr>
        <w:t xml:space="preserve">
      b) Жалованье, заработная плата и другое подобное вознаграждение, полученное резидентом Договаривающегося Государства в отношении работы по найму, выполняемой на борту морского или воздушного судна, привлеченного к транспортировке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другом Договаривающемся Государстве, или в отношении работы по найму, выполняемой на борту буксирного судна или других судов, эксплуатируемых вспомогательно к такой деятельности, может облагаться налогом в Договаривающемся Государстве, резидентом которого является наниматель. </w:t>
      </w:r>
      <w:r>
        <w:br/>
      </w:r>
      <w:r>
        <w:rPr>
          <w:rFonts w:ascii="Times New Roman"/>
          <w:b w:val="false"/>
          <w:i w:val="false"/>
          <w:color w:val="000000"/>
          <w:sz w:val="28"/>
        </w:rPr>
        <w:t xml:space="preserve">
      6. Доходы, полученные резидентом Договаривающегося Государства от отчуждения: </w:t>
      </w:r>
      <w:r>
        <w:br/>
      </w:r>
      <w:r>
        <w:rPr>
          <w:rFonts w:ascii="Times New Roman"/>
          <w:b w:val="false"/>
          <w:i w:val="false"/>
          <w:color w:val="000000"/>
          <w:sz w:val="28"/>
        </w:rPr>
        <w:t xml:space="preserve">
      a) прав на разведку или эксплуатацию; или </w:t>
      </w:r>
      <w:r>
        <w:br/>
      </w:r>
      <w:r>
        <w:rPr>
          <w:rFonts w:ascii="Times New Roman"/>
          <w:b w:val="false"/>
          <w:i w:val="false"/>
          <w:color w:val="000000"/>
          <w:sz w:val="28"/>
        </w:rPr>
        <w:t xml:space="preserve">
      b) имущества, расположенного в другом Договаривающемся Государстве и используемого в связи с разведкой или разработкой морского дна и его недр и их природных ресурсов, расположенных в этом другом Государстве; или </w:t>
      </w:r>
      <w:r>
        <w:br/>
      </w:r>
      <w:r>
        <w:rPr>
          <w:rFonts w:ascii="Times New Roman"/>
          <w:b w:val="false"/>
          <w:i w:val="false"/>
          <w:color w:val="000000"/>
          <w:sz w:val="28"/>
        </w:rPr>
        <w:t xml:space="preserve">
      c) акций, получающих свою стоимость или большую часть своей стоимости прямо или косвенно от таких прав или такого имущества или от таких прав или такого имущества вместе взятых; </w:t>
      </w:r>
      <w:r>
        <w:br/>
      </w:r>
      <w:r>
        <w:rPr>
          <w:rFonts w:ascii="Times New Roman"/>
          <w:b w:val="false"/>
          <w:i w:val="false"/>
          <w:color w:val="000000"/>
          <w:sz w:val="28"/>
        </w:rPr>
        <w:t xml:space="preserve">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пункте "права на разведку или разработку" означают права на активы, которые будут получены в результате разведки или разработки морского дна и его недр и их природных ресурсов в другом Договаривающемся Государстве, включая права на проценты или льготы от таких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дохода резидента одного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 от недвижимого имущества, определенного в пункте 2 статьи 6 (Доходы от недвижимого имущества),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 представленный недвижимым имуществом, о котором говорится в Статье 6 (Доход от недвижимого имущества), являющийся собственностью резидента одного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одного Договаривающегося Государства в другом Договаривающемся Государстве для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эксплуатируемыми в международных перевозках предприятием одного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Устранение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которые в соответствии с положениями настоящей Конвенции могут облагаться налогом в Латвии, Казахстан разрешит: </w:t>
      </w:r>
      <w:r>
        <w:br/>
      </w:r>
      <w:r>
        <w:rPr>
          <w:rFonts w:ascii="Times New Roman"/>
          <w:b w:val="false"/>
          <w:i w:val="false"/>
          <w:color w:val="000000"/>
          <w:sz w:val="28"/>
        </w:rPr>
        <w:t xml:space="preserve">
         (I) как вычет из налога на доход этого резидента сумму, равную подоходному налогу, уплаченному в Латвии; </w:t>
      </w:r>
      <w:r>
        <w:br/>
      </w:r>
      <w:r>
        <w:rPr>
          <w:rFonts w:ascii="Times New Roman"/>
          <w:b w:val="false"/>
          <w:i w:val="false"/>
          <w:color w:val="000000"/>
          <w:sz w:val="28"/>
        </w:rPr>
        <w:t xml:space="preserve">
         (II) как вычет из налога на капитал этого резидента сумму, равную налогу на капитал, уплаченному в Латвии. </w:t>
      </w:r>
      <w:r>
        <w:br/>
      </w:r>
      <w:r>
        <w:rPr>
          <w:rFonts w:ascii="Times New Roman"/>
          <w:b w:val="false"/>
          <w:i w:val="false"/>
          <w:color w:val="000000"/>
          <w:sz w:val="28"/>
        </w:rPr>
        <w:t xml:space="preserve">
      Такой вычет, однако, не превысит той суммы, которая была бы начислена в соответствии с положениями и ставками, применяемыми в Казахстане, если вышеупомянутый доход был получен или капитал владеем, в Казахстане.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Латвии,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Латвии двойное налогообложение будет устраняться следующим образом: </w:t>
      </w:r>
      <w:r>
        <w:br/>
      </w:r>
      <w:r>
        <w:rPr>
          <w:rFonts w:ascii="Times New Roman"/>
          <w:b w:val="false"/>
          <w:i w:val="false"/>
          <w:color w:val="000000"/>
          <w:sz w:val="28"/>
        </w:rPr>
        <w:t xml:space="preserve">
      a) Если резидент Латвии получает доход или владеет капиталом, который в соответствии с настоящей Конвенцией может облагаться налогом в Казахстане, если в его внутреннем законодательстве не предусмотрен режим наибольшего благоприятствования, Латвия разрешит: </w:t>
      </w:r>
      <w:r>
        <w:br/>
      </w:r>
      <w:r>
        <w:rPr>
          <w:rFonts w:ascii="Times New Roman"/>
          <w:b w:val="false"/>
          <w:i w:val="false"/>
          <w:color w:val="000000"/>
          <w:sz w:val="28"/>
        </w:rPr>
        <w:t xml:space="preserve">
         (I) как вычет из налога на доход этого резидента сумму, равную подоходному налогу, уплаченному в Казахстане; </w:t>
      </w:r>
      <w:r>
        <w:br/>
      </w:r>
      <w:r>
        <w:rPr>
          <w:rFonts w:ascii="Times New Roman"/>
          <w:b w:val="false"/>
          <w:i w:val="false"/>
          <w:color w:val="000000"/>
          <w:sz w:val="28"/>
        </w:rPr>
        <w:t xml:space="preserve">
         (II) как вычет из налога на капитал этого резидента сумму, равную налогу на капитал, уплаченному в Казахстане. </w:t>
      </w:r>
      <w:r>
        <w:br/>
      </w:r>
      <w:r>
        <w:rPr>
          <w:rFonts w:ascii="Times New Roman"/>
          <w:b w:val="false"/>
          <w:i w:val="false"/>
          <w:color w:val="000000"/>
          <w:sz w:val="28"/>
        </w:rPr>
        <w:t xml:space="preserve">
      Такой вычет, однако, в обоих случаях не превысит ту часть налога на доход или на капитал в Латвии, которая была подсчитана до предоставления вычета, относящуюся, в зависимости от обстоятельств, к доходу или капиталу, которые могут облагаться налогом в Казахстане. </w:t>
      </w:r>
      <w:r>
        <w:br/>
      </w:r>
      <w:r>
        <w:rPr>
          <w:rFonts w:ascii="Times New Roman"/>
          <w:b w:val="false"/>
          <w:i w:val="false"/>
          <w:color w:val="000000"/>
          <w:sz w:val="28"/>
        </w:rPr>
        <w:t xml:space="preserve">
      b) В целях подпункта а) настоящего пункта, если компания, которая является резидентом Латвии, получает дивиденды от компании, которая является резидентом Казахстана, в которой она владеет по крайней мере 10 процентами ее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Недискриминация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в особенности в отношении резидентства, национальные лица другого Государства при тех же обстоятельствах. Данное положение, несмотря на положения статьи 1 (Лица, к которым применяется Конвенция),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вычеты и скидки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xml:space="preserve">
      4. За исключением случаев, когда применяются положения пункта 1 Статьи 9 (Ассоциированные предприятия), пункта 7 Статьи 11 (Проценты), или пункта 6 Статьи 12 (Роялти),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что и долги резидента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Несмотря на положения Статьи 2 (Налоги, на которые распространяется Конвенция), положения настоящей Статьи применяются к налогам любого рода и вида.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Процедура взаимного согласования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25 (Недискриминация),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касающейся налогов, на которые распространяется настоящая Конвенция в той мере, пока налогообложение не противоречит настоящей Конвенции. Обмен информацией не ограничивается положением Статьи 1 (Лица, к которым применяется Конвенция). 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Договаривающееся Государство обязательство: </w:t>
      </w:r>
      <w:r>
        <w:br/>
      </w:r>
      <w:r>
        <w:rPr>
          <w:rFonts w:ascii="Times New Roman"/>
          <w:b w:val="false"/>
          <w:i w:val="false"/>
          <w:color w:val="000000"/>
          <w:sz w:val="28"/>
        </w:rPr>
        <w:t xml:space="preserve">
      a) 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r>
        <w:br/>
      </w:r>
      <w:r>
        <w:rPr>
          <w:rFonts w:ascii="Times New Roman"/>
          <w:b w:val="false"/>
          <w:i w:val="false"/>
          <w:color w:val="000000"/>
          <w:sz w:val="28"/>
        </w:rPr>
        <w:t xml:space="preserve">
      3. Компетентные органы Договаривающихся Государств могут заключить дополнительное соглашение для установления необходимой процедуры для выполнения положений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Ограничение льгот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 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Члены дипломатических миссий и </w:t>
      </w:r>
      <w:r>
        <w:br/>
      </w:r>
      <w:r>
        <w:rPr>
          <w:rFonts w:ascii="Times New Roman"/>
          <w:b w:val="false"/>
          <w:i w:val="false"/>
          <w:color w:val="000000"/>
          <w:sz w:val="28"/>
        </w:rPr>
        <w:t xml:space="preserve">
                          консульских постов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 консульских постов в соответствии с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r>
        <w:br/>
      </w:r>
      <w:r>
        <w:rPr>
          <w:rFonts w:ascii="Times New Roman"/>
          <w:b w:val="false"/>
          <w:i w:val="false"/>
          <w:color w:val="000000"/>
          <w:sz w:val="28"/>
        </w:rPr>
        <w:t xml:space="preserve">
      2. Конвенция вступит в силу с даты последнего из уведомлений, о которых говорится в пункте 1, и ее положения будут применяться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r>
        <w:br/>
      </w:r>
      <w:r>
        <w:rPr>
          <w:rFonts w:ascii="Times New Roman"/>
          <w:b w:val="false"/>
          <w:i w:val="false"/>
          <w:color w:val="000000"/>
          <w:sz w:val="28"/>
        </w:rPr>
        <w:t xml:space="preserve">
      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по крайней мере за шесть месяцев до окончания любого календарного года. В таком случае Конвенция прекращает свое действие в обоих Договаривающихся Государствах: </w:t>
      </w:r>
      <w:r>
        <w:br/>
      </w:r>
      <w:r>
        <w:rPr>
          <w:rFonts w:ascii="Times New Roman"/>
          <w:b w:val="false"/>
          <w:i w:val="false"/>
          <w:color w:val="000000"/>
          <w:sz w:val="28"/>
        </w:rPr>
        <w:t xml:space="preserve">
      a) в отношении налогов, взимаемых у источника, на доход, полученный с или после первого января календарного года, следующего за годом, в котором было дано уведомление; </w:t>
      </w:r>
      <w:r>
        <w:br/>
      </w:r>
      <w:r>
        <w:rPr>
          <w:rFonts w:ascii="Times New Roman"/>
          <w:b w:val="false"/>
          <w:i w:val="false"/>
          <w:color w:val="000000"/>
          <w:sz w:val="28"/>
        </w:rPr>
        <w:t xml:space="preserve">
      b) в отношении других налогов на доход и налогов на капитал, по </w:t>
      </w:r>
    </w:p>
    <w:bookmarkEnd w:id="9"/>
    <w:bookmarkStart w:name="z7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налогам, взимаемым за любой налоговый год, начинающийся с или после </w:t>
      </w:r>
    </w:p>
    <w:p>
      <w:pPr>
        <w:spacing w:after="0"/>
        <w:ind w:left="0"/>
        <w:jc w:val="both"/>
      </w:pPr>
      <w:r>
        <w:rPr>
          <w:rFonts w:ascii="Times New Roman"/>
          <w:b w:val="false"/>
          <w:i w:val="false"/>
          <w:color w:val="000000"/>
          <w:sz w:val="28"/>
        </w:rPr>
        <w:t xml:space="preserve">первого января в календарном году, следующем за годом, в котором было дано </w:t>
      </w:r>
    </w:p>
    <w:p>
      <w:pPr>
        <w:spacing w:after="0"/>
        <w:ind w:left="0"/>
        <w:jc w:val="both"/>
      </w:pPr>
      <w:r>
        <w:rPr>
          <w:rFonts w:ascii="Times New Roman"/>
          <w:b w:val="false"/>
          <w:i w:val="false"/>
          <w:color w:val="000000"/>
          <w:sz w:val="28"/>
        </w:rPr>
        <w:t xml:space="preserve">уведомление.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w:t>
      </w:r>
    </w:p>
    <w:p>
      <w:pPr>
        <w:spacing w:after="0"/>
        <w:ind w:left="0"/>
        <w:jc w:val="both"/>
      </w:pPr>
      <w:r>
        <w:rPr>
          <w:rFonts w:ascii="Times New Roman"/>
          <w:b w:val="false"/>
          <w:i w:val="false"/>
          <w:color w:val="000000"/>
          <w:sz w:val="28"/>
        </w:rPr>
        <w:t>уполномоченные на то, подписали настоящую Конвенцию.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двух экземплярах __________________ ____ числа, _______</w:t>
      </w:r>
    </w:p>
    <w:p>
      <w:pPr>
        <w:spacing w:after="0"/>
        <w:ind w:left="0"/>
        <w:jc w:val="both"/>
      </w:pPr>
      <w:r>
        <w:rPr>
          <w:rFonts w:ascii="Times New Roman"/>
          <w:b w:val="false"/>
          <w:i w:val="false"/>
          <w:color w:val="000000"/>
          <w:sz w:val="28"/>
        </w:rPr>
        <w:t xml:space="preserve">месяца __ года на казахском, латышском, русском и английском языках, все </w:t>
      </w:r>
    </w:p>
    <w:p>
      <w:pPr>
        <w:spacing w:after="0"/>
        <w:ind w:left="0"/>
        <w:jc w:val="both"/>
      </w:pPr>
      <w:r>
        <w:rPr>
          <w:rFonts w:ascii="Times New Roman"/>
          <w:b w:val="false"/>
          <w:i w:val="false"/>
          <w:color w:val="000000"/>
          <w:sz w:val="28"/>
        </w:rPr>
        <w:t xml:space="preserve">тексты имеют одинаковую силу. В случае возникновения расхождения в </w:t>
      </w:r>
    </w:p>
    <w:p>
      <w:pPr>
        <w:spacing w:after="0"/>
        <w:ind w:left="0"/>
        <w:jc w:val="both"/>
      </w:pPr>
      <w:r>
        <w:rPr>
          <w:rFonts w:ascii="Times New Roman"/>
          <w:b w:val="false"/>
          <w:i w:val="false"/>
          <w:color w:val="000000"/>
          <w:sz w:val="28"/>
        </w:rPr>
        <w:t xml:space="preserve">толковании английский текст является определяющим.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Латвийскую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 подписании Конвенции между Республикой Казахстан и Латвийской Республикой об устранении двойного налогообложения и предотвращении уклонения от уплаты налогов в отношении налогов на доходы и на капитал (здесь и далее именуемой как "Конвенция") нижеподписавшиеся согласились в следующих положениях, которые составляют неотъемлемую часть Конвенции. </w:t>
      </w:r>
      <w:r>
        <w:br/>
      </w:r>
      <w:r>
        <w:rPr>
          <w:rFonts w:ascii="Times New Roman"/>
          <w:b w:val="false"/>
          <w:i w:val="false"/>
          <w:color w:val="000000"/>
          <w:sz w:val="28"/>
        </w:rPr>
        <w:t>
 </w:t>
      </w:r>
      <w:r>
        <w:br/>
      </w:r>
      <w:r>
        <w:rPr>
          <w:rFonts w:ascii="Times New Roman"/>
          <w:b w:val="false"/>
          <w:i w:val="false"/>
          <w:color w:val="000000"/>
          <w:sz w:val="28"/>
        </w:rPr>
        <w:t xml:space="preserve">
      В отношении пункта 6 Статьи 10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той мере, пока дополнительный налог на прибыль, упомянутый в пункте 6, не взимается в соответствии с внутренним законодательством обоих Договаривающихся Государств, положения пункта 6 Статьи 10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w:t>
      </w:r>
    </w:p>
    <w:bookmarkEnd w:id="11"/>
    <w:bookmarkStart w:name="z74"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положения пункта 6 будут применимы в обоих Договаривающихся Государствах.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w:t>
      </w:r>
    </w:p>
    <w:p>
      <w:pPr>
        <w:spacing w:after="0"/>
        <w:ind w:left="0"/>
        <w:jc w:val="both"/>
      </w:pPr>
      <w:r>
        <w:rPr>
          <w:rFonts w:ascii="Times New Roman"/>
          <w:b w:val="false"/>
          <w:i w:val="false"/>
          <w:color w:val="000000"/>
          <w:sz w:val="28"/>
        </w:rPr>
        <w:t>уполномоченные на то, подписали настоящий Протокол.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двух экземплярах ____________________ _________ числа,</w:t>
      </w:r>
    </w:p>
    <w:p>
      <w:pPr>
        <w:spacing w:after="0"/>
        <w:ind w:left="0"/>
        <w:jc w:val="both"/>
      </w:pPr>
      <w:r>
        <w:rPr>
          <w:rFonts w:ascii="Times New Roman"/>
          <w:b w:val="false"/>
          <w:i w:val="false"/>
          <w:color w:val="000000"/>
          <w:sz w:val="28"/>
        </w:rPr>
        <w:t xml:space="preserve">_______________ месяца _______ года на казахском, латышском, русском и </w:t>
      </w:r>
    </w:p>
    <w:p>
      <w:pPr>
        <w:spacing w:after="0"/>
        <w:ind w:left="0"/>
        <w:jc w:val="both"/>
      </w:pPr>
      <w:r>
        <w:rPr>
          <w:rFonts w:ascii="Times New Roman"/>
          <w:b w:val="false"/>
          <w:i w:val="false"/>
          <w:color w:val="000000"/>
          <w:sz w:val="28"/>
        </w:rPr>
        <w:t xml:space="preserve">английском языках, все тексты имеют одинаковую силу. В случае </w:t>
      </w:r>
    </w:p>
    <w:p>
      <w:pPr>
        <w:spacing w:after="0"/>
        <w:ind w:left="0"/>
        <w:jc w:val="both"/>
      </w:pPr>
      <w:r>
        <w:rPr>
          <w:rFonts w:ascii="Times New Roman"/>
          <w:b w:val="false"/>
          <w:i w:val="false"/>
          <w:color w:val="000000"/>
          <w:sz w:val="28"/>
        </w:rPr>
        <w:t>возникновения расхождения в толковании английский текст является</w:t>
      </w:r>
    </w:p>
    <w:p>
      <w:pPr>
        <w:spacing w:after="0"/>
        <w:ind w:left="0"/>
        <w:jc w:val="both"/>
      </w:pPr>
      <w:r>
        <w:rPr>
          <w:rFonts w:ascii="Times New Roman"/>
          <w:b w:val="false"/>
          <w:i w:val="false"/>
          <w:color w:val="000000"/>
          <w:sz w:val="28"/>
        </w:rPr>
        <w:t>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Латвийскую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(Далее текст на английском 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