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d7b9" w14:textId="21ad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"Регулирование русла реки Сырдарьи и сохранение северной части Аральского моря (фаза 1)")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9 января 2002 года N 14</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о займе </w:t>
      </w:r>
    </w:p>
    <w:p>
      <w:pPr>
        <w:spacing w:after="0"/>
        <w:ind w:left="0"/>
        <w:jc w:val="both"/>
      </w:pPr>
      <w:r>
        <w:rPr>
          <w:rFonts w:ascii="Times New Roman"/>
          <w:b w:val="false"/>
          <w:i w:val="false"/>
          <w:color w:val="000000"/>
          <w:sz w:val="28"/>
        </w:rPr>
        <w:t xml:space="preserve">(Проект "Регулирование русла реки Сырдарьи и сохранение северной части </w:t>
      </w:r>
    </w:p>
    <w:p>
      <w:pPr>
        <w:spacing w:after="0"/>
        <w:ind w:left="0"/>
        <w:jc w:val="both"/>
      </w:pPr>
      <w:r>
        <w:rPr>
          <w:rFonts w:ascii="Times New Roman"/>
          <w:b w:val="false"/>
          <w:i w:val="false"/>
          <w:color w:val="000000"/>
          <w:sz w:val="28"/>
        </w:rPr>
        <w:t xml:space="preserve">Аральского моря (фаза 1)") между Республикой Казахстан и Международным </w:t>
      </w:r>
    </w:p>
    <w:p>
      <w:pPr>
        <w:spacing w:after="0"/>
        <w:ind w:left="0"/>
        <w:jc w:val="both"/>
      </w:pPr>
      <w:r>
        <w:rPr>
          <w:rFonts w:ascii="Times New Roman"/>
          <w:b w:val="false"/>
          <w:i w:val="false"/>
          <w:color w:val="000000"/>
          <w:sz w:val="28"/>
        </w:rPr>
        <w:t>Банком Реконструкции и Развития".</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xml:space="preserve">       О ратификации Соглашения о займе (Проект "Регулирование </w:t>
      </w:r>
    </w:p>
    <w:p>
      <w:pPr>
        <w:spacing w:after="0"/>
        <w:ind w:left="0"/>
        <w:jc w:val="both"/>
      </w:pPr>
      <w:r>
        <w:rPr>
          <w:rFonts w:ascii="Times New Roman"/>
          <w:b w:val="false"/>
          <w:i w:val="false"/>
          <w:color w:val="000000"/>
          <w:sz w:val="28"/>
        </w:rPr>
        <w:t>      русла реки Сырдарьи и сохранение северной части Аральского</w:t>
      </w:r>
    </w:p>
    <w:p>
      <w:pPr>
        <w:spacing w:after="0"/>
        <w:ind w:left="0"/>
        <w:jc w:val="both"/>
      </w:pPr>
      <w:r>
        <w:rPr>
          <w:rFonts w:ascii="Times New Roman"/>
          <w:b w:val="false"/>
          <w:i w:val="false"/>
          <w:color w:val="000000"/>
          <w:sz w:val="28"/>
        </w:rPr>
        <w:t xml:space="preserve">           моря (фаза 1)") между Республикой Казахстан и </w:t>
      </w:r>
    </w:p>
    <w:p>
      <w:pPr>
        <w:spacing w:after="0"/>
        <w:ind w:left="0"/>
        <w:jc w:val="both"/>
      </w:pPr>
      <w:r>
        <w:rPr>
          <w:rFonts w:ascii="Times New Roman"/>
          <w:b w:val="false"/>
          <w:i w:val="false"/>
          <w:color w:val="000000"/>
          <w:sz w:val="28"/>
        </w:rPr>
        <w:t>           Международным Банком Реконструкции и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о займе (Проект "Регулирование русла реки </w:t>
      </w:r>
    </w:p>
    <w:p>
      <w:pPr>
        <w:spacing w:after="0"/>
        <w:ind w:left="0"/>
        <w:jc w:val="both"/>
      </w:pPr>
      <w:r>
        <w:rPr>
          <w:rFonts w:ascii="Times New Roman"/>
          <w:b w:val="false"/>
          <w:i w:val="false"/>
          <w:color w:val="000000"/>
          <w:sz w:val="28"/>
        </w:rPr>
        <w:t xml:space="preserve">Сырдарьи и сохранение северной части Аральского моря (фаза 1)") между </w:t>
      </w:r>
    </w:p>
    <w:p>
      <w:pPr>
        <w:spacing w:after="0"/>
        <w:ind w:left="0"/>
        <w:jc w:val="both"/>
      </w:pPr>
      <w:r>
        <w:rPr>
          <w:rFonts w:ascii="Times New Roman"/>
          <w:b w:val="false"/>
          <w:i w:val="false"/>
          <w:color w:val="000000"/>
          <w:sz w:val="28"/>
        </w:rPr>
        <w:t xml:space="preserve">Республикой Казахстан и Международным Банком Реконструкции и Развития, </w:t>
      </w:r>
    </w:p>
    <w:p>
      <w:pPr>
        <w:spacing w:after="0"/>
        <w:ind w:left="0"/>
        <w:jc w:val="both"/>
      </w:pPr>
      <w:r>
        <w:rPr>
          <w:rFonts w:ascii="Times New Roman"/>
          <w:b w:val="false"/>
          <w:i w:val="false"/>
          <w:color w:val="000000"/>
          <w:sz w:val="28"/>
        </w:rPr>
        <w:t>совершенное в городе Астане 22 октября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займа 4609 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о займе (Проект "Регулирование </w:t>
      </w:r>
    </w:p>
    <w:p>
      <w:pPr>
        <w:spacing w:after="0"/>
        <w:ind w:left="0"/>
        <w:jc w:val="both"/>
      </w:pPr>
      <w:r>
        <w:rPr>
          <w:rFonts w:ascii="Times New Roman"/>
          <w:b w:val="false"/>
          <w:i w:val="false"/>
          <w:color w:val="000000"/>
          <w:sz w:val="28"/>
        </w:rPr>
        <w:t>      русла реки Сырдарьи и сохранение северной части Аральского</w:t>
      </w:r>
    </w:p>
    <w:p>
      <w:pPr>
        <w:spacing w:after="0"/>
        <w:ind w:left="0"/>
        <w:jc w:val="both"/>
      </w:pPr>
      <w:r>
        <w:rPr>
          <w:rFonts w:ascii="Times New Roman"/>
          <w:b w:val="false"/>
          <w:i w:val="false"/>
          <w:color w:val="000000"/>
          <w:sz w:val="28"/>
        </w:rPr>
        <w:t xml:space="preserve">           моря (фаза 1)") между Республикой Казахстан и </w:t>
      </w:r>
    </w:p>
    <w:p>
      <w:pPr>
        <w:spacing w:after="0"/>
        <w:ind w:left="0"/>
        <w:jc w:val="both"/>
      </w:pPr>
      <w:r>
        <w:rPr>
          <w:rFonts w:ascii="Times New Roman"/>
          <w:b w:val="false"/>
          <w:i w:val="false"/>
          <w:color w:val="000000"/>
          <w:sz w:val="28"/>
        </w:rPr>
        <w:t>           Международным Банком Реконструкции и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"22" октября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займа 4609 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от 22 октября 2001 года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xml:space="preserve">
      Принимая во внимание, что </w:t>
      </w:r>
      <w:r>
        <w:br/>
      </w:r>
      <w:r>
        <w:rPr>
          <w:rFonts w:ascii="Times New Roman"/>
          <w:b w:val="false"/>
          <w:i w:val="false"/>
          <w:color w:val="000000"/>
          <w:sz w:val="28"/>
        </w:rPr>
        <w:t xml:space="preserve">
      Заемщик, убедившись в выполнимости и приоритетности проекта, описание которого приводится в приложении 2 к настоящему Соглашению (Проект), обратился в Банк с просьбой оказать помощь в финансировании Проекта; и </w:t>
      </w:r>
      <w:r>
        <w:br/>
      </w:r>
      <w:r>
        <w:rPr>
          <w:rFonts w:ascii="Times New Roman"/>
          <w:b w:val="false"/>
          <w:i w:val="false"/>
          <w:color w:val="000000"/>
          <w:sz w:val="28"/>
        </w:rPr>
        <w:t xml:space="preserve">
      Принимая во внимание, что </w:t>
      </w:r>
      <w:r>
        <w:br/>
      </w:r>
      <w:r>
        <w:rPr>
          <w:rFonts w:ascii="Times New Roman"/>
          <w:b w:val="false"/>
          <w:i w:val="false"/>
          <w:color w:val="000000"/>
          <w:sz w:val="28"/>
        </w:rPr>
        <w:t xml:space="preserve">
      Банк дал согласие на основании, среди прочего, вышеизложенного, предоставить Заемщику Заем на условиях и положениях, излагаемых в настоящем Соглашении; </w:t>
      </w:r>
      <w:r>
        <w:br/>
      </w:r>
      <w:r>
        <w:rPr>
          <w:rFonts w:ascii="Times New Roman"/>
          <w:b w:val="false"/>
          <w:i w:val="false"/>
          <w:color w:val="000000"/>
          <w:sz w:val="28"/>
        </w:rPr>
        <w:t xml:space="preserve">
      Исходя из вышеизложенного, </w:t>
      </w:r>
      <w:r>
        <w:br/>
      </w:r>
      <w:r>
        <w:rPr>
          <w:rFonts w:ascii="Times New Roman"/>
          <w:b w:val="false"/>
          <w:i w:val="false"/>
          <w:color w:val="000000"/>
          <w:sz w:val="28"/>
        </w:rPr>
        <w:t xml:space="preserve">
      Стороны в настоящем Соглашении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Общие условия.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условия, применяемые к Соглашениям о Займе и Гарантии по Займам в единой валюте" Банка от 30 мая 1995 года с поправками, внесенными по 6 октября 1999 г. включительно (Общие условия), являются составной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из контекста не следует иное, то ряд терминов, определение которых дается в Общих условиях, имеют соответственно значения, указываемые в них, и следующие дополнительные термины имеют следующие значения: </w:t>
      </w:r>
      <w:r>
        <w:br/>
      </w:r>
      <w:r>
        <w:rPr>
          <w:rFonts w:ascii="Times New Roman"/>
          <w:b w:val="false"/>
          <w:i w:val="false"/>
          <w:color w:val="000000"/>
          <w:sz w:val="28"/>
        </w:rPr>
        <w:t xml:space="preserve">
      (a) "КГВ" означает Консультативную группу по бассейнам, учреждаемую Заемщиком в соответствии с пунктом 6 приложения 5 к настоящему Соглашению; </w:t>
      </w:r>
      <w:r>
        <w:br/>
      </w:r>
      <w:r>
        <w:rPr>
          <w:rFonts w:ascii="Times New Roman"/>
          <w:b w:val="false"/>
          <w:i w:val="false"/>
          <w:color w:val="000000"/>
          <w:sz w:val="28"/>
        </w:rPr>
        <w:t xml:space="preserve">
      (b) "KBP" означает Комитет по водным ресурсам Министерства природных ресурсов и охраны окружающей среды Заемщика, который осуществляет Проект; </w:t>
      </w:r>
      <w:r>
        <w:br/>
      </w:r>
      <w:r>
        <w:rPr>
          <w:rFonts w:ascii="Times New Roman"/>
          <w:b w:val="false"/>
          <w:i w:val="false"/>
          <w:color w:val="000000"/>
          <w:sz w:val="28"/>
        </w:rPr>
        <w:t xml:space="preserve">
      (c) "Приемлемые категории" означают категории (1) и (2), излагаемые в таблице части А.1 приложения 1 к настоящему Соглашению; </w:t>
      </w:r>
      <w:r>
        <w:br/>
      </w:r>
      <w:r>
        <w:rPr>
          <w:rFonts w:ascii="Times New Roman"/>
          <w:b w:val="false"/>
          <w:i w:val="false"/>
          <w:color w:val="000000"/>
          <w:sz w:val="28"/>
        </w:rPr>
        <w:t xml:space="preserve">
      (d) "Приемлемые расходы" означают расходы на товары и работы, о которых говорится в разделе 2.02 настоящего Соглашения; </w:t>
      </w:r>
      <w:r>
        <w:br/>
      </w:r>
      <w:r>
        <w:rPr>
          <w:rFonts w:ascii="Times New Roman"/>
          <w:b w:val="false"/>
          <w:i w:val="false"/>
          <w:color w:val="000000"/>
          <w:sz w:val="28"/>
        </w:rPr>
        <w:t xml:space="preserve">
      (e) "ПООС" означает План охраны окружающей среды, приемлемый для Банка, подготовленный и принятый Заемщиком 14 февраля 2001 года, в котором дается описание ослабления охраны окружающей среды, текущего контроля, и институциональных мер согласно Проекту, о котором говорится в приложении 5 к настоящему Соглашению; </w:t>
      </w:r>
      <w:r>
        <w:br/>
      </w:r>
      <w:r>
        <w:rPr>
          <w:rFonts w:ascii="Times New Roman"/>
          <w:b w:val="false"/>
          <w:i w:val="false"/>
          <w:color w:val="000000"/>
          <w:sz w:val="28"/>
        </w:rPr>
        <w:t xml:space="preserve">
      (f) "MKK" означает Межведомственный координационный комитет, создаваемый Заемщиком в соответствии с пунктом 4 приложения 5 к настоящему Соглашению; </w:t>
      </w:r>
      <w:r>
        <w:br/>
      </w:r>
      <w:r>
        <w:rPr>
          <w:rFonts w:ascii="Times New Roman"/>
          <w:b w:val="false"/>
          <w:i w:val="false"/>
          <w:color w:val="000000"/>
          <w:sz w:val="28"/>
        </w:rPr>
        <w:t xml:space="preserve">
      (g) "НГЭДЧ" означает Независимую группу экспертов по дамбе "Чардара", создаваемую Заемщиком в соответствии с пунктом 7 приложения 5 к настоящему Соглашению; </w:t>
      </w:r>
      <w:r>
        <w:br/>
      </w:r>
      <w:r>
        <w:rPr>
          <w:rFonts w:ascii="Times New Roman"/>
          <w:b w:val="false"/>
          <w:i w:val="false"/>
          <w:color w:val="000000"/>
          <w:sz w:val="28"/>
        </w:rPr>
        <w:t xml:space="preserve">
      (h) "МЭМР" означает Министерство энергетики и минеральных ресурсов Заемщика или любой его правопреемник; </w:t>
      </w:r>
      <w:r>
        <w:br/>
      </w:r>
      <w:r>
        <w:rPr>
          <w:rFonts w:ascii="Times New Roman"/>
          <w:b w:val="false"/>
          <w:i w:val="false"/>
          <w:color w:val="000000"/>
          <w:sz w:val="28"/>
        </w:rPr>
        <w:t xml:space="preserve">
      (i) "МЭТ" означает Министерство экономики и торговли Заемщика или любой его правопреемник; </w:t>
      </w:r>
      <w:r>
        <w:br/>
      </w:r>
      <w:r>
        <w:rPr>
          <w:rFonts w:ascii="Times New Roman"/>
          <w:b w:val="false"/>
          <w:i w:val="false"/>
          <w:color w:val="000000"/>
          <w:sz w:val="28"/>
        </w:rPr>
        <w:t xml:space="preserve">
      (j) "МПРООС" означает Министерство природных ресурсов и охраны окружающей среды Заемщика или любой его правопреемник; </w:t>
      </w:r>
      <w:r>
        <w:br/>
      </w:r>
      <w:r>
        <w:rPr>
          <w:rFonts w:ascii="Times New Roman"/>
          <w:b w:val="false"/>
          <w:i w:val="false"/>
          <w:color w:val="000000"/>
          <w:sz w:val="28"/>
        </w:rPr>
        <w:t xml:space="preserve">
      (k) "МФ" означает Министерство финансов Заемщика или любой его правопреемник; </w:t>
      </w:r>
      <w:r>
        <w:br/>
      </w:r>
      <w:r>
        <w:rPr>
          <w:rFonts w:ascii="Times New Roman"/>
          <w:b w:val="false"/>
          <w:i w:val="false"/>
          <w:color w:val="000000"/>
          <w:sz w:val="28"/>
        </w:rPr>
        <w:t xml:space="preserve">
      (l) "Отчет об управлении Проектом" означает каждый отчет, подготовленный в соответствии с разделом 4.02 настоящего Соглашения; </w:t>
      </w:r>
      <w:r>
        <w:br/>
      </w:r>
      <w:r>
        <w:rPr>
          <w:rFonts w:ascii="Times New Roman"/>
          <w:b w:val="false"/>
          <w:i w:val="false"/>
          <w:color w:val="000000"/>
          <w:sz w:val="28"/>
        </w:rPr>
        <w:t xml:space="preserve">
      (m) "Группа по руководству Проектом" означает группу по руководству Проектом в составе Комитета по водным ресурсам, которая несет общую ответственность за подготовку, выполнение и координацию проекта; </w:t>
      </w:r>
      <w:r>
        <w:br/>
      </w:r>
      <w:r>
        <w:rPr>
          <w:rFonts w:ascii="Times New Roman"/>
          <w:b w:val="false"/>
          <w:i w:val="false"/>
          <w:color w:val="000000"/>
          <w:sz w:val="28"/>
        </w:rPr>
        <w:t xml:space="preserve">
      (n) "КУП" означает Комитет по управлению Проектом, учреждаемый Заемщиком в соответствии с пунктом 5 приложения 5 к настоящему Соглашению. </w:t>
      </w:r>
      <w:r>
        <w:br/>
      </w:r>
      <w:r>
        <w:rPr>
          <w:rFonts w:ascii="Times New Roman"/>
          <w:b w:val="false"/>
          <w:i w:val="false"/>
          <w:color w:val="000000"/>
          <w:sz w:val="28"/>
        </w:rPr>
        <w:t xml:space="preserve">
      (о) "Ссуда на подготовку Проекта" означает ссуду на подготовку проекта, предоставленную Банком Заемщику в соответствии с письмом - соглашением, подписанным от имени Банка 1 февраля 2000 года и от имени Заемщика 3 февраля 2000 года; и </w:t>
      </w:r>
      <w:r>
        <w:br/>
      </w:r>
      <w:r>
        <w:rPr>
          <w:rFonts w:ascii="Times New Roman"/>
          <w:b w:val="false"/>
          <w:i w:val="false"/>
          <w:color w:val="000000"/>
          <w:sz w:val="28"/>
        </w:rPr>
        <w:t xml:space="preserve">
      (р) "Специальный счет" означает счет, о котором говорится в части В приложения 1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ссылка в общих условиях на организацию - исполнителя Проекта считается ссылкой на КВР.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Заем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 дает согласие на предоставление Заемщику на условиях и положениях, излагаемых в Соглашении о Займе или о которых говорится в нем, суммы, равной шестидесяти четырем миллионам пятистам тысячам долларам США (64,500,000 долларов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Сумма Займа может сниматься со счета Займа в соответствии с положениями приложения 1 к настоящему Соглашению о Займе на расходы, которые понесены (или, если Банк на то согласен, предстоят) в отношении соответствующей стоимости товаров и работ, требующихся для Проекта и финансируемых из средств Займа, в отношении процентов и других платежей по Займу и в отношении комиссионного сбора, о котором говорится в разделе </w:t>
      </w:r>
      <w:r>
        <w:br/>
      </w:r>
      <w:r>
        <w:rPr>
          <w:rFonts w:ascii="Times New Roman"/>
          <w:b w:val="false"/>
          <w:i w:val="false"/>
          <w:color w:val="000000"/>
          <w:sz w:val="28"/>
        </w:rPr>
        <w:t xml:space="preserve">
2.04 настоящего Соглашения. </w:t>
      </w:r>
      <w:r>
        <w:br/>
      </w:r>
      <w:r>
        <w:rPr>
          <w:rFonts w:ascii="Times New Roman"/>
          <w:b w:val="false"/>
          <w:i w:val="false"/>
          <w:color w:val="000000"/>
          <w:sz w:val="28"/>
        </w:rPr>
        <w:t xml:space="preserve">
      (b) Немедленно после даты вступления Соглашения в силу Банк от имени Заемщика снимает со счета Займа и выплачивает самому себе сумму, требующуюся для погашения основной суммы ссуды на подготовку Проекта, снимаемую со счета и по которой на такую дату существуют не предъявленные к платежу суммы и осуществления всех не осуществленных по ней платежей. Не снятый со счета остаток, разрешенный к использованию суммы ссуды на подготовку Проекта, после этого аннулируется.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Заключительной датой использования средств Займа является 28 февраля 2007 года или более поздняя дата, которую определит Банк. Банк немедленно уведомляет Заемщика о такой более поздней дате.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уплачивает Банку комиссионный сбор в сумме, составляющей один процент (1%) от суммы Займа. В день вступления Соглашения в силу или немедленно после такого дня Банк от имени Заемщика снимает со счета Займа и выплачивает самому себе сумму вышеназванного комиссионного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уплачивает Банку комиссионные за обязательство предоставить кредит по ставке три четвертых от одного процента (3/4 от 1 %) в год по основной сумме Займа, не снятой со счета на данный момент.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(a) Заемщик уплачивает проценты по основной сумме Займа, которая снимается со счета и по которой в то или иное время существуют не предъявленные к платежу суммы по ставке за каждый период, за который начисляются проценты, равной базовой ставке ЛИБОР плюс суммарный спред ЛИБОР. </w:t>
      </w:r>
      <w:r>
        <w:br/>
      </w:r>
      <w:r>
        <w:rPr>
          <w:rFonts w:ascii="Times New Roman"/>
          <w:b w:val="false"/>
          <w:i w:val="false"/>
          <w:color w:val="000000"/>
          <w:sz w:val="28"/>
        </w:rPr>
        <w:t xml:space="preserve">
      (b) Для цепей настоящего раздела: </w:t>
      </w:r>
      <w:r>
        <w:br/>
      </w:r>
      <w:r>
        <w:rPr>
          <w:rFonts w:ascii="Times New Roman"/>
          <w:b w:val="false"/>
          <w:i w:val="false"/>
          <w:color w:val="000000"/>
          <w:sz w:val="28"/>
        </w:rPr>
        <w:t xml:space="preserve">
      (i) "Период, за который начисляются проценты" означает первоначальный период, начиная с даты настоящего Соглашения и включительно, до первой даты уплаты процентов, наступающей затем, не включая такую дату уплаты процентов, и после первоначального периода - каждый период, начиная с даты уплаты процентов включительно, до следующей даты уплаты процентов, не включая такую дату процентов. </w:t>
      </w:r>
      <w:r>
        <w:br/>
      </w:r>
      <w:r>
        <w:rPr>
          <w:rFonts w:ascii="Times New Roman"/>
          <w:b w:val="false"/>
          <w:i w:val="false"/>
          <w:color w:val="000000"/>
          <w:sz w:val="28"/>
        </w:rPr>
        <w:t xml:space="preserve">
      (ii) "Дата уплаты процентов" означает любую дату, указываемую в разделе 2.07 настоящего Соглашения. </w:t>
      </w:r>
      <w:r>
        <w:br/>
      </w:r>
      <w:r>
        <w:rPr>
          <w:rFonts w:ascii="Times New Roman"/>
          <w:b w:val="false"/>
          <w:i w:val="false"/>
          <w:color w:val="000000"/>
          <w:sz w:val="28"/>
        </w:rPr>
        <w:t xml:space="preserve">
      (iii) "Базовая ставка ЛИБОР" в отношении каждого периода, за который начисляются проценты, означает ставку продавца на Лондонском межбанковском рынке депозитов со сроком в шесть месяцев в долларах США к оценке в первый день такого периода, за который начисляются проценты, (или - в случае, когда речь идет о первоначальном периоде, за который начисляются проценты - к оценке в день - дату уплаты процентов, наступающий в первый день такого периода, за который начисляются проценты или в следующий за такой датой день такого периода, за который начисляются проценты), которая обоснованно определяется Банком и выражается в процентах в год. </w:t>
      </w:r>
      <w:r>
        <w:br/>
      </w:r>
      <w:r>
        <w:rPr>
          <w:rFonts w:ascii="Times New Roman"/>
          <w:b w:val="false"/>
          <w:i w:val="false"/>
          <w:color w:val="000000"/>
          <w:sz w:val="28"/>
        </w:rPr>
        <w:t xml:space="preserve">
      (iv) "Суммарный спред ЛИБОР" в отношении каждого периода, за который начисляются проценты, означает: </w:t>
      </w:r>
      <w:r>
        <w:br/>
      </w:r>
      <w:r>
        <w:rPr>
          <w:rFonts w:ascii="Times New Roman"/>
          <w:b w:val="false"/>
          <w:i w:val="false"/>
          <w:color w:val="000000"/>
          <w:sz w:val="28"/>
        </w:rPr>
        <w:t xml:space="preserve">
      (A) три четвертых от одного процента (3/4 от 1 %); </w:t>
      </w:r>
      <w:r>
        <w:br/>
      </w:r>
      <w:r>
        <w:rPr>
          <w:rFonts w:ascii="Times New Roman"/>
          <w:b w:val="false"/>
          <w:i w:val="false"/>
          <w:color w:val="000000"/>
          <w:sz w:val="28"/>
        </w:rPr>
        <w:t xml:space="preserve">
      (B) минус (или плюс) средневзвешенная маржа за такой период, за который начисляются проценты, ниже (или выше) ставок продавцов на Лондонском межбанковском рынке депозитов или иных ставок ориентиров для депозитов со сроком шесть месяцев в отношении займов Банка, по которым существуют не предъявленные к платежу суммы или частей таких займов, отчисляемых Банком на финансирование займов в единой валюте или их частей, предоставляемых им, которые включают Заем, как это обоснованно определяется Банком и выражается в процентах в год. </w:t>
      </w:r>
      <w:r>
        <w:br/>
      </w:r>
      <w:r>
        <w:rPr>
          <w:rFonts w:ascii="Times New Roman"/>
          <w:b w:val="false"/>
          <w:i w:val="false"/>
          <w:color w:val="000000"/>
          <w:sz w:val="28"/>
        </w:rPr>
        <w:t xml:space="preserve">
      (c) Банк уведомляет Заемщика о базовой ставке ЛИБОР и суммарном спреде ЛИБОР за каждый период, за который начисляются проценты, немедленно после их определения. </w:t>
      </w:r>
      <w:r>
        <w:br/>
      </w:r>
      <w:r>
        <w:rPr>
          <w:rFonts w:ascii="Times New Roman"/>
          <w:b w:val="false"/>
          <w:i w:val="false"/>
          <w:color w:val="000000"/>
          <w:sz w:val="28"/>
        </w:rPr>
        <w:t xml:space="preserve">
      (d) Каждый раз, когда в свете изменений в рыночной практике, влияющих на определение процентных ставок, о которых говорится в настоящем разделе 2.06, Банк определяет, что в интересах его заемщиков в целом и Банка, применение основы для определения процентных ставок, применяемых к Займу, отличной от основы, предусматриваемой в вышеназванном разделе, Банк может изменить основу для определения процентных ставок, применяемых к Займу, уведомив не менее чем за шесть (6) месяцев Заемщика о новой основе. Основа вступает в силу после истечения периода времени, предусмотренного для уведомления, если Заемщик в течение указанного периода времени не уведомит Банк о своем возражении против такой основы - случай, в котором вышеназванное изменение не применяется к Займу.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Проценты и иные платежи по Займу подлежат уплате и осуществлению один раз в полгода - 15 февраля и 15 августа каждого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2.08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Заемщик погашает основную сумму Займа в соответствии с графиком постепенного погашения долга, который приводится в приложении 3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Выполнение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(a) Заемщик объявляет о своей приверженности целям Проекта и с этой целью выполняет Проект через КВР с соблюдением существующих требований и достижением намеченных результатов согласно соответствующей административной, финансовой, инженерно-технической и природоохранной практике и немедленно, по мере надобности, предоставляет средства, оборудование и помещения, услуги и другие ресурсы, требующиеся для реализации Проекта, и без ограничения или умаления любых других обязательств в соответствии с Соглашением о Займе. </w:t>
      </w:r>
      <w:r>
        <w:br/>
      </w:r>
      <w:r>
        <w:rPr>
          <w:rFonts w:ascii="Times New Roman"/>
          <w:b w:val="false"/>
          <w:i w:val="false"/>
          <w:color w:val="000000"/>
          <w:sz w:val="28"/>
        </w:rPr>
        <w:t xml:space="preserve">
      (b) Без ограничения положений пункта (а) настоящего раздела и кроме случаев, когда между Заемщиком и Банком существует иная договоренность, Заемщик выполняет Проект через КВР в соответствии с программой выполнения Проекта, излагаемой в приложении 5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Банк не принял иного решения, закупки товаров и работ, необходимых для выполнения Проекта и финансируемых из средств Займа, регулируется положениями приложения 4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Положения об управлении финансовой деятельностью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(a) Заемщик ведет или обеспечивает ведение системы управления финансовой деятельностью, включая документы учета и счета, и подготавливает финансовые отчеты в форме, приемлемой для Банка, и отвечающей существующим требованиям по отражению операций и расходов, относящихся к Проекту. </w:t>
      </w:r>
      <w:r>
        <w:br/>
      </w:r>
      <w:r>
        <w:rPr>
          <w:rFonts w:ascii="Times New Roman"/>
          <w:b w:val="false"/>
          <w:i w:val="false"/>
          <w:color w:val="000000"/>
          <w:sz w:val="28"/>
        </w:rPr>
        <w:t xml:space="preserve">
      (b) Заемщик: </w:t>
      </w:r>
      <w:r>
        <w:br/>
      </w:r>
      <w:r>
        <w:rPr>
          <w:rFonts w:ascii="Times New Roman"/>
          <w:b w:val="false"/>
          <w:i w:val="false"/>
          <w:color w:val="000000"/>
          <w:sz w:val="28"/>
        </w:rPr>
        <w:t xml:space="preserve">
      (i) ведет документы учета и счета, о которых говорится в пункте (а) настоящего раздела, включая документы учета и счета, относящиеся к специальному счету, по каждому финансовому году, аудит за который проведен, согласно соответствующим принципам проведения аудита, регулярно применяемым независимыми аудиторами, приемлемыми для Банка; </w:t>
      </w:r>
      <w:r>
        <w:br/>
      </w:r>
      <w:r>
        <w:rPr>
          <w:rFonts w:ascii="Times New Roman"/>
          <w:b w:val="false"/>
          <w:i w:val="false"/>
          <w:color w:val="000000"/>
          <w:sz w:val="28"/>
        </w:rPr>
        <w:t xml:space="preserve">
      (ii) представляет Банку сразу после подготовки, но в любом случае не позднее шести (6) месяцев после окончания каждого такого финансового года, отчет об аудите, проведенном вышеназванными аудиторами, в таком объеме и в таких подробностях, о которых Банк обоснованно запрашивает; и </w:t>
      </w:r>
      <w:r>
        <w:br/>
      </w:r>
      <w:r>
        <w:rPr>
          <w:rFonts w:ascii="Times New Roman"/>
          <w:b w:val="false"/>
          <w:i w:val="false"/>
          <w:color w:val="000000"/>
          <w:sz w:val="28"/>
        </w:rPr>
        <w:t xml:space="preserve">
      (iii) представляет Банку такую другую информацию, относящуюся к вышеназванным документам учета, счетам и их аудиту, которую Банк в то или иное время запрашивает. </w:t>
      </w:r>
      <w:r>
        <w:br/>
      </w:r>
      <w:r>
        <w:rPr>
          <w:rFonts w:ascii="Times New Roman"/>
          <w:b w:val="false"/>
          <w:i w:val="false"/>
          <w:color w:val="000000"/>
          <w:sz w:val="28"/>
        </w:rPr>
        <w:t xml:space="preserve">
      (с) По всем расходам, в отношении которых производилось снятие средств со счета Займа на основании отчетов об управлении Проектом или ведомостей расходов, Заемщик: </w:t>
      </w:r>
      <w:r>
        <w:br/>
      </w:r>
      <w:r>
        <w:rPr>
          <w:rFonts w:ascii="Times New Roman"/>
          <w:b w:val="false"/>
          <w:i w:val="false"/>
          <w:color w:val="000000"/>
          <w:sz w:val="28"/>
        </w:rPr>
        <w:t xml:space="preserve">
      (i) ведет или обеспечивает ведение в соответствии с пунктом (а) настоящего раздела учетных документов и счетов, отражающих такие расходы; </w:t>
      </w:r>
      <w:r>
        <w:br/>
      </w:r>
      <w:r>
        <w:rPr>
          <w:rFonts w:ascii="Times New Roman"/>
          <w:b w:val="false"/>
          <w:i w:val="false"/>
          <w:color w:val="000000"/>
          <w:sz w:val="28"/>
        </w:rPr>
        <w:t xml:space="preserve">
      (ii) хранит в течение не менее одного (1) года после получения Банком отчета о результатах аудита за финансовый год, в котором было произведено последнее снятие средств со счета Займа, все документы учета (контракты, поручения, счета-фактуры, счета, квитанции и другие документы), подтверждающие такие расходы; </w:t>
      </w:r>
      <w:r>
        <w:br/>
      </w:r>
      <w:r>
        <w:rPr>
          <w:rFonts w:ascii="Times New Roman"/>
          <w:b w:val="false"/>
          <w:i w:val="false"/>
          <w:color w:val="000000"/>
          <w:sz w:val="28"/>
        </w:rPr>
        <w:t xml:space="preserve">
      (iii) предоставляет представителям Банка возможность проверки таких документов учета; и </w:t>
      </w:r>
      <w:r>
        <w:br/>
      </w:r>
      <w:r>
        <w:rPr>
          <w:rFonts w:ascii="Times New Roman"/>
          <w:b w:val="false"/>
          <w:i w:val="false"/>
          <w:color w:val="000000"/>
          <w:sz w:val="28"/>
        </w:rPr>
        <w:t xml:space="preserve">
      (iv) обеспечивает включение таких документов учета и счетов в ежегодный аудит, о котором говорится в пункте (b) настоящего раздела, и чтобы отчет о таком аудите содержал отдельное заключение вышеназванных аудиторов в отношении того, можно ли полагаться на отчеты об управлении проектом или ведомости расходов, предоставленных в течение такого финансового года вместе с вовлеченными процедурами и внутренним контролем для их подготовки, для того, чтобы обосновать снятие средств со счета, о котором идет речь.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4.02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(a) Без ограничения положений раздела 4.01 настоящего Соглашения, Заемщик выполняет согласно установленному графику план действий, приемлемый для Банка, по укреплению системы управления финансовой деятельностью, о которой говорится в пункте (а) вышеназванного раздела </w:t>
      </w:r>
      <w:r>
        <w:br/>
      </w:r>
      <w:r>
        <w:rPr>
          <w:rFonts w:ascii="Times New Roman"/>
          <w:b w:val="false"/>
          <w:i w:val="false"/>
          <w:color w:val="000000"/>
          <w:sz w:val="28"/>
        </w:rPr>
        <w:t xml:space="preserve">
4.01 для того, чтобы дать Заемщику возможность подготовить не позднее 1 июля 2002 года или в такой более поздний срок, который определит Банк, квартальные отчеты об управлении Проектом, приемлемые для Банка, в каждом из которых: </w:t>
      </w:r>
      <w:r>
        <w:br/>
      </w:r>
      <w:r>
        <w:rPr>
          <w:rFonts w:ascii="Times New Roman"/>
          <w:b w:val="false"/>
          <w:i w:val="false"/>
          <w:color w:val="000000"/>
          <w:sz w:val="28"/>
        </w:rPr>
        <w:t xml:space="preserve">
      (i) (А) указываются фактические источники средств и их применение для Проекта - в совокупности и за период, к которому охватываемый вышеназванным отчетом, и планируемые источники, и применение средств для Проекта в течение периода времени продолжительностью шесть месяцев, следующего после периода, к которому относится упомянутый отчет, и </w:t>
      </w:r>
      <w:r>
        <w:br/>
      </w:r>
      <w:r>
        <w:rPr>
          <w:rFonts w:ascii="Times New Roman"/>
          <w:b w:val="false"/>
          <w:i w:val="false"/>
          <w:color w:val="000000"/>
          <w:sz w:val="28"/>
        </w:rPr>
        <w:t xml:space="preserve">
      (В) отдельно показываются расходы, финансировавшиеся из средств Займа в течение периода, к которому относится упомянутый отчет, и расходы, предлагаемые к финансированию из средств Займа в течение периода продолжительностью шесть месяцев, следующего после периода, к которому относится упомянутый отчет; и </w:t>
      </w:r>
      <w:r>
        <w:br/>
      </w:r>
      <w:r>
        <w:rPr>
          <w:rFonts w:ascii="Times New Roman"/>
          <w:b w:val="false"/>
          <w:i w:val="false"/>
          <w:color w:val="000000"/>
          <w:sz w:val="28"/>
        </w:rPr>
        <w:t xml:space="preserve">
      (ii) (А) описывается ход выполнения Проекта, как в совокупности, так и за период, к которому относится упомянутый отчет; </w:t>
      </w:r>
      <w:r>
        <w:br/>
      </w:r>
      <w:r>
        <w:rPr>
          <w:rFonts w:ascii="Times New Roman"/>
          <w:b w:val="false"/>
          <w:i w:val="false"/>
          <w:color w:val="000000"/>
          <w:sz w:val="28"/>
        </w:rPr>
        <w:t xml:space="preserve">
      (В) объясняются расхождения между фактическими и ранее намеченными контрольными цифрами; и </w:t>
      </w:r>
      <w:r>
        <w:br/>
      </w:r>
      <w:r>
        <w:rPr>
          <w:rFonts w:ascii="Times New Roman"/>
          <w:b w:val="false"/>
          <w:i w:val="false"/>
          <w:color w:val="000000"/>
          <w:sz w:val="28"/>
        </w:rPr>
        <w:t xml:space="preserve">
      (iii) излагается состояние дел, связанных с закупками по Проекту и расходами согласно контрактам, финансируемыми из средств Займа на конец периода, к которому относится вышеназванный отчет. </w:t>
      </w:r>
      <w:r>
        <w:br/>
      </w:r>
      <w:r>
        <w:rPr>
          <w:rFonts w:ascii="Times New Roman"/>
          <w:b w:val="false"/>
          <w:i w:val="false"/>
          <w:color w:val="000000"/>
          <w:sz w:val="28"/>
        </w:rPr>
        <w:t xml:space="preserve">
      (b) По завершении выполнения плана мероприятий, о котором говорится в пункте (а) настоящего раздела, Заемщик подготавливает в соответствии с правилами, приемлемыми для Банка, и представляет Банку отчет об управлении Проектом не позднее 45 дней после окончания каждого календарного квартала за такой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Дата вступления в силу.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5.01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Следующие события указываются в качестве дополнительных условий </w:t>
      </w:r>
    </w:p>
    <w:bookmarkEnd w:id="2"/>
    <w:bookmarkStart w:name="z3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вступления в силу настоящего Соглашения о Займе в смысле раздела 12.01 (с) </w:t>
      </w:r>
    </w:p>
    <w:p>
      <w:pPr>
        <w:spacing w:after="0"/>
        <w:ind w:left="0"/>
        <w:jc w:val="both"/>
      </w:pPr>
      <w:r>
        <w:rPr>
          <w:rFonts w:ascii="Times New Roman"/>
          <w:b w:val="false"/>
          <w:i w:val="false"/>
          <w:color w:val="000000"/>
          <w:sz w:val="28"/>
        </w:rPr>
        <w:t xml:space="preserve">Общих условий, то есть Заемщиками назначаются аудиторы, о которых </w:t>
      </w:r>
    </w:p>
    <w:p>
      <w:pPr>
        <w:spacing w:after="0"/>
        <w:ind w:left="0"/>
        <w:jc w:val="both"/>
      </w:pPr>
      <w:r>
        <w:rPr>
          <w:rFonts w:ascii="Times New Roman"/>
          <w:b w:val="false"/>
          <w:i w:val="false"/>
          <w:color w:val="000000"/>
          <w:sz w:val="28"/>
        </w:rPr>
        <w:t>говорится в разделе 4.01 (b) (i) настоящего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раздела 12.04 Общих условий настоящим указывается дата, </w:t>
      </w:r>
    </w:p>
    <w:p>
      <w:pPr>
        <w:spacing w:after="0"/>
        <w:ind w:left="0"/>
        <w:jc w:val="both"/>
      </w:pPr>
      <w:r>
        <w:rPr>
          <w:rFonts w:ascii="Times New Roman"/>
          <w:b w:val="false"/>
          <w:i w:val="false"/>
          <w:color w:val="000000"/>
          <w:sz w:val="28"/>
        </w:rPr>
        <w:t>наступающая через девяносто (90) дней после даты настоящего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VI </w:t>
      </w:r>
    </w:p>
    <w:p>
      <w:pPr>
        <w:spacing w:after="0"/>
        <w:ind w:left="0"/>
        <w:jc w:val="both"/>
      </w:pPr>
      <w:r>
        <w:rPr>
          <w:rFonts w:ascii="Times New Roman"/>
          <w:b w:val="false"/>
          <w:i w:val="false"/>
          <w:color w:val="000000"/>
          <w:sz w:val="28"/>
        </w:rPr>
        <w:t>                    Представители Заемщика; адреса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Представителем Заемщика для целей раздела 11.03 Общих условий </w:t>
      </w:r>
    </w:p>
    <w:p>
      <w:pPr>
        <w:spacing w:after="0"/>
        <w:ind w:left="0"/>
        <w:jc w:val="both"/>
      </w:pPr>
      <w:r>
        <w:rPr>
          <w:rFonts w:ascii="Times New Roman"/>
          <w:b w:val="false"/>
          <w:i w:val="false"/>
          <w:color w:val="000000"/>
          <w:sz w:val="28"/>
        </w:rPr>
        <w:t>назначается Министр финансов или заместитель Министра финансов Заемщика.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6.02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раздела 11.01 Общих условий указываются следующие адреса:</w:t>
      </w:r>
    </w:p>
    <w:p>
      <w:pPr>
        <w:spacing w:after="0"/>
        <w:ind w:left="0"/>
        <w:jc w:val="both"/>
      </w:pPr>
      <w:r>
        <w:rPr>
          <w:rFonts w:ascii="Times New Roman"/>
          <w:b w:val="false"/>
          <w:i w:val="false"/>
          <w:color w:val="000000"/>
          <w:sz w:val="28"/>
        </w:rPr>
        <w:t>     Адрес Заемщика:</w:t>
      </w:r>
    </w:p>
    <w:p>
      <w:pPr>
        <w:spacing w:after="0"/>
        <w:ind w:left="0"/>
        <w:jc w:val="both"/>
      </w:pPr>
      <w:r>
        <w:rPr>
          <w:rFonts w:ascii="Times New Roman"/>
          <w:b w:val="false"/>
          <w:i w:val="false"/>
          <w:color w:val="000000"/>
          <w:sz w:val="28"/>
        </w:rPr>
        <w:t>          Ministry of Finance                Министерство финансов</w:t>
      </w:r>
    </w:p>
    <w:p>
      <w:pPr>
        <w:spacing w:after="0"/>
        <w:ind w:left="0"/>
        <w:jc w:val="both"/>
      </w:pPr>
      <w:r>
        <w:rPr>
          <w:rFonts w:ascii="Times New Roman"/>
          <w:b w:val="false"/>
          <w:i w:val="false"/>
          <w:color w:val="000000"/>
          <w:sz w:val="28"/>
        </w:rPr>
        <w:t>            33, Pobeda Ave                   Республика Казахстан</w:t>
      </w:r>
    </w:p>
    <w:p>
      <w:pPr>
        <w:spacing w:after="0"/>
        <w:ind w:left="0"/>
        <w:jc w:val="both"/>
      </w:pPr>
      <w:r>
        <w:rPr>
          <w:rFonts w:ascii="Times New Roman"/>
          <w:b w:val="false"/>
          <w:i w:val="false"/>
          <w:color w:val="000000"/>
          <w:sz w:val="28"/>
        </w:rPr>
        <w:t>            473000 Astana                         Астана 473000</w:t>
      </w:r>
    </w:p>
    <w:p>
      <w:pPr>
        <w:spacing w:after="0"/>
        <w:ind w:left="0"/>
        <w:jc w:val="both"/>
      </w:pPr>
      <w:r>
        <w:rPr>
          <w:rFonts w:ascii="Times New Roman"/>
          <w:b w:val="false"/>
          <w:i w:val="false"/>
          <w:color w:val="000000"/>
          <w:sz w:val="28"/>
        </w:rPr>
        <w:t>         Republic of Kazakhstan              Проспект Победы, 33</w:t>
      </w:r>
    </w:p>
    <w:p>
      <w:pPr>
        <w:spacing w:after="0"/>
        <w:ind w:left="0"/>
        <w:jc w:val="both"/>
      </w:pPr>
      <w:r>
        <w:rPr>
          <w:rFonts w:ascii="Times New Roman"/>
          <w:b w:val="false"/>
          <w:i w:val="false"/>
          <w:color w:val="000000"/>
          <w:sz w:val="28"/>
        </w:rPr>
        <w:t>         Теlех: 264126 (FILIN)               Телекс: 264126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Банка:</w:t>
      </w:r>
    </w:p>
    <w:p>
      <w:pPr>
        <w:spacing w:after="0"/>
        <w:ind w:left="0"/>
        <w:jc w:val="both"/>
      </w:pPr>
      <w:r>
        <w:rPr>
          <w:rFonts w:ascii="Times New Roman"/>
          <w:b w:val="false"/>
          <w:i w:val="false"/>
          <w:color w:val="000000"/>
          <w:sz w:val="28"/>
        </w:rPr>
        <w:t xml:space="preserve">         Intenational Bank for           Международный Банк Реконструкции  </w:t>
      </w:r>
    </w:p>
    <w:p>
      <w:pPr>
        <w:spacing w:after="0"/>
        <w:ind w:left="0"/>
        <w:jc w:val="both"/>
      </w:pPr>
      <w:r>
        <w:rPr>
          <w:rFonts w:ascii="Times New Roman"/>
          <w:b w:val="false"/>
          <w:i w:val="false"/>
          <w:color w:val="000000"/>
          <w:sz w:val="28"/>
        </w:rPr>
        <w:t>     Reconstruction and Development                 и Развития</w:t>
      </w:r>
    </w:p>
    <w:p>
      <w:pPr>
        <w:spacing w:after="0"/>
        <w:ind w:left="0"/>
        <w:jc w:val="both"/>
      </w:pPr>
      <w:r>
        <w:rPr>
          <w:rFonts w:ascii="Times New Roman"/>
          <w:b w:val="false"/>
          <w:i w:val="false"/>
          <w:color w:val="000000"/>
          <w:sz w:val="28"/>
        </w:rPr>
        <w:t xml:space="preserve">         1818 H Strееt, N.W.             1818 Эйч-Стрит, Северо-Запад </w:t>
      </w:r>
    </w:p>
    <w:p>
      <w:pPr>
        <w:spacing w:after="0"/>
        <w:ind w:left="0"/>
        <w:jc w:val="both"/>
      </w:pPr>
      <w:r>
        <w:rPr>
          <w:rFonts w:ascii="Times New Roman"/>
          <w:b w:val="false"/>
          <w:i w:val="false"/>
          <w:color w:val="000000"/>
          <w:sz w:val="28"/>
        </w:rPr>
        <w:t>        Wаshingtоn, D. С. 20433          Вашингтон, Округ Колумбия 20433</w:t>
      </w:r>
    </w:p>
    <w:p>
      <w:pPr>
        <w:spacing w:after="0"/>
        <w:ind w:left="0"/>
        <w:jc w:val="both"/>
      </w:pPr>
      <w:r>
        <w:rPr>
          <w:rFonts w:ascii="Times New Roman"/>
          <w:b w:val="false"/>
          <w:i w:val="false"/>
          <w:color w:val="000000"/>
          <w:sz w:val="28"/>
        </w:rPr>
        <w:t>       United States of America            Соединенные Штаты Америки</w:t>
      </w:r>
    </w:p>
    <w:p>
      <w:pPr>
        <w:spacing w:after="0"/>
        <w:ind w:left="0"/>
        <w:jc w:val="both"/>
      </w:pPr>
      <w:r>
        <w:rPr>
          <w:rFonts w:ascii="Times New Roman"/>
          <w:b w:val="false"/>
          <w:i w:val="false"/>
          <w:color w:val="000000"/>
          <w:sz w:val="28"/>
        </w:rPr>
        <w:t>       Cable аddrеss: INTBAFRAD          Телеграфный адрес: INTBAFRAD</w:t>
      </w:r>
    </w:p>
    <w:p>
      <w:pPr>
        <w:spacing w:after="0"/>
        <w:ind w:left="0"/>
        <w:jc w:val="both"/>
      </w:pPr>
      <w:r>
        <w:rPr>
          <w:rFonts w:ascii="Times New Roman"/>
          <w:b w:val="false"/>
          <w:i w:val="false"/>
          <w:color w:val="000000"/>
          <w:sz w:val="28"/>
        </w:rPr>
        <w:t>           Wаshingtоn, D. С.             Вашингтон, Округ Колумбия</w:t>
      </w:r>
    </w:p>
    <w:p>
      <w:pPr>
        <w:spacing w:after="0"/>
        <w:ind w:left="0"/>
        <w:jc w:val="both"/>
      </w:pPr>
      <w:r>
        <w:rPr>
          <w:rFonts w:ascii="Times New Roman"/>
          <w:b w:val="false"/>
          <w:i w:val="false"/>
          <w:color w:val="000000"/>
          <w:sz w:val="28"/>
        </w:rPr>
        <w:t>        Теlех: 248423 (MCI) or           Телекс: 248423 (MCI) или</w:t>
      </w:r>
    </w:p>
    <w:p>
      <w:pPr>
        <w:spacing w:after="0"/>
        <w:ind w:left="0"/>
        <w:jc w:val="both"/>
      </w:pPr>
      <w:r>
        <w:rPr>
          <w:rFonts w:ascii="Times New Roman"/>
          <w:b w:val="false"/>
          <w:i w:val="false"/>
          <w:color w:val="000000"/>
          <w:sz w:val="28"/>
        </w:rPr>
        <w:t>           64145 (MCI)                           64145 (MCI)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удостоверение чего</w:t>
      </w:r>
    </w:p>
    <w:p>
      <w:pPr>
        <w:spacing w:after="0"/>
        <w:ind w:left="0"/>
        <w:jc w:val="both"/>
      </w:pPr>
      <w:r>
        <w:rPr>
          <w:rFonts w:ascii="Times New Roman"/>
          <w:b w:val="false"/>
          <w:i w:val="false"/>
          <w:color w:val="000000"/>
          <w:sz w:val="28"/>
        </w:rPr>
        <w:t xml:space="preserve">     Стороны в настоящем Соглашении, действующие через своих надлежащим </w:t>
      </w:r>
    </w:p>
    <w:p>
      <w:pPr>
        <w:spacing w:after="0"/>
        <w:ind w:left="0"/>
        <w:jc w:val="both"/>
      </w:pPr>
      <w:r>
        <w:rPr>
          <w:rFonts w:ascii="Times New Roman"/>
          <w:b w:val="false"/>
          <w:i w:val="false"/>
          <w:color w:val="000000"/>
          <w:sz w:val="28"/>
        </w:rPr>
        <w:t xml:space="preserve">образом уполномоченных представителей, обеспечили подписание настоящего </w:t>
      </w:r>
    </w:p>
    <w:p>
      <w:pPr>
        <w:spacing w:after="0"/>
        <w:ind w:left="0"/>
        <w:jc w:val="both"/>
      </w:pPr>
      <w:r>
        <w:rPr>
          <w:rFonts w:ascii="Times New Roman"/>
          <w:b w:val="false"/>
          <w:i w:val="false"/>
          <w:color w:val="000000"/>
          <w:sz w:val="28"/>
        </w:rPr>
        <w:t xml:space="preserve">Соглашения от своих имен в г. Астана Республика Казахстан, в день и год, </w:t>
      </w:r>
    </w:p>
    <w:p>
      <w:pPr>
        <w:spacing w:after="0"/>
        <w:ind w:left="0"/>
        <w:jc w:val="both"/>
      </w:pPr>
      <w:r>
        <w:rPr>
          <w:rFonts w:ascii="Times New Roman"/>
          <w:b w:val="false"/>
          <w:i w:val="false"/>
          <w:color w:val="000000"/>
          <w:sz w:val="28"/>
        </w:rPr>
        <w:t>указываемые выше вначале.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Международный Банк</w:t>
      </w:r>
    </w:p>
    <w:p>
      <w:pPr>
        <w:spacing w:after="0"/>
        <w:ind w:left="0"/>
        <w:jc w:val="both"/>
      </w:pPr>
      <w:r>
        <w:rPr>
          <w:rFonts w:ascii="Times New Roman"/>
          <w:b w:val="false"/>
          <w:i w:val="false"/>
          <w:color w:val="000000"/>
          <w:sz w:val="28"/>
        </w:rPr>
        <w:t>                                           Реконструкции и Развития</w:t>
      </w:r>
    </w:p>
    <w:p>
      <w:pPr>
        <w:spacing w:after="0"/>
        <w:ind w:left="0"/>
        <w:jc w:val="both"/>
      </w:pPr>
      <w:r>
        <w:rPr>
          <w:rFonts w:ascii="Times New Roman"/>
          <w:b w:val="false"/>
          <w:i w:val="false"/>
          <w:color w:val="000000"/>
          <w:sz w:val="28"/>
        </w:rPr>
        <w:t>     ____________________________          _________________________</w:t>
      </w:r>
    </w:p>
    <w:p>
      <w:pPr>
        <w:spacing w:after="0"/>
        <w:ind w:left="0"/>
        <w:jc w:val="both"/>
      </w:pPr>
      <w:r>
        <w:rPr>
          <w:rFonts w:ascii="Times New Roman"/>
          <w:b w:val="false"/>
          <w:i w:val="false"/>
          <w:color w:val="000000"/>
          <w:sz w:val="28"/>
        </w:rPr>
        <w:t xml:space="preserve">     Уполномоченный Представитель          Вице-Президент по региону </w:t>
      </w:r>
    </w:p>
    <w:p>
      <w:pPr>
        <w:spacing w:after="0"/>
        <w:ind w:left="0"/>
        <w:jc w:val="both"/>
      </w:pPr>
      <w:r>
        <w:rPr>
          <w:rFonts w:ascii="Times New Roman"/>
          <w:b w:val="false"/>
          <w:i w:val="false"/>
          <w:color w:val="000000"/>
          <w:sz w:val="28"/>
        </w:rPr>
        <w:t>                                           Европа и Средняя Азия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                     Снятие со счета средств Займа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Общие положения</w:t>
      </w:r>
    </w:p>
    <w:p>
      <w:pPr>
        <w:spacing w:after="0"/>
        <w:ind w:left="0"/>
        <w:jc w:val="both"/>
      </w:pPr>
      <w:r>
        <w:rPr>
          <w:rFonts w:ascii="Times New Roman"/>
          <w:b w:val="false"/>
          <w:i w:val="false"/>
          <w:color w:val="000000"/>
          <w:sz w:val="28"/>
        </w:rPr>
        <w:t xml:space="preserve">     1. В нижеследующей таблице указываются категории статей расходов, </w:t>
      </w:r>
    </w:p>
    <w:p>
      <w:pPr>
        <w:spacing w:after="0"/>
        <w:ind w:left="0"/>
        <w:jc w:val="both"/>
      </w:pPr>
      <w:r>
        <w:rPr>
          <w:rFonts w:ascii="Times New Roman"/>
          <w:b w:val="false"/>
          <w:i w:val="false"/>
          <w:color w:val="000000"/>
          <w:sz w:val="28"/>
        </w:rPr>
        <w:t xml:space="preserve">финансируемых из средств Займа, распределение сумм Займа по каждой </w:t>
      </w:r>
    </w:p>
    <w:p>
      <w:pPr>
        <w:spacing w:after="0"/>
        <w:ind w:left="0"/>
        <w:jc w:val="both"/>
      </w:pPr>
      <w:r>
        <w:rPr>
          <w:rFonts w:ascii="Times New Roman"/>
          <w:b w:val="false"/>
          <w:i w:val="false"/>
          <w:color w:val="000000"/>
          <w:sz w:val="28"/>
        </w:rPr>
        <w:t xml:space="preserve">категории и процент расходов по Статьям, финансируемых таким образом в </w:t>
      </w:r>
    </w:p>
    <w:p>
      <w:pPr>
        <w:spacing w:after="0"/>
        <w:ind w:left="0"/>
        <w:jc w:val="both"/>
      </w:pPr>
      <w:r>
        <w:rPr>
          <w:rFonts w:ascii="Times New Roman"/>
          <w:b w:val="false"/>
          <w:i w:val="false"/>
          <w:color w:val="000000"/>
          <w:sz w:val="28"/>
        </w:rPr>
        <w:t>каждой категории:</w:t>
      </w:r>
    </w:p>
    <w:p>
      <w:pPr>
        <w:spacing w:after="0"/>
        <w:ind w:left="0"/>
        <w:jc w:val="both"/>
      </w:pPr>
      <w:r>
        <w:rPr>
          <w:rFonts w:ascii="Times New Roman"/>
          <w:b w:val="false"/>
          <w:i w:val="false"/>
          <w:color w:val="000000"/>
          <w:sz w:val="28"/>
        </w:rPr>
        <w:t xml:space="preserve">       Категория            Выделенная сумма            % Затрат к </w:t>
      </w:r>
    </w:p>
    <w:p>
      <w:pPr>
        <w:spacing w:after="0"/>
        <w:ind w:left="0"/>
        <w:jc w:val="both"/>
      </w:pPr>
      <w:r>
        <w:rPr>
          <w:rFonts w:ascii="Times New Roman"/>
          <w:b w:val="false"/>
          <w:i w:val="false"/>
          <w:color w:val="000000"/>
          <w:sz w:val="28"/>
        </w:rPr>
        <w:t>                         Займа (в Долларах США)       финансированию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Инженерно-строительные </w:t>
      </w:r>
    </w:p>
    <w:p>
      <w:pPr>
        <w:spacing w:after="0"/>
        <w:ind w:left="0"/>
        <w:jc w:val="both"/>
      </w:pPr>
      <w:r>
        <w:rPr>
          <w:rFonts w:ascii="Times New Roman"/>
          <w:b w:val="false"/>
          <w:i w:val="false"/>
          <w:color w:val="000000"/>
          <w:sz w:val="28"/>
        </w:rPr>
        <w:t>    работы                     57,955,000                  84%</w:t>
      </w:r>
    </w:p>
    <w:p>
      <w:pPr>
        <w:spacing w:after="0"/>
        <w:ind w:left="0"/>
        <w:jc w:val="both"/>
      </w:pPr>
      <w:r>
        <w:rPr>
          <w:rFonts w:ascii="Times New Roman"/>
          <w:b w:val="false"/>
          <w:i w:val="false"/>
          <w:color w:val="000000"/>
          <w:sz w:val="28"/>
        </w:rPr>
        <w:t xml:space="preserve">(2) Товары                        100,000             100% расходов в </w:t>
      </w:r>
    </w:p>
    <w:p>
      <w:pPr>
        <w:spacing w:after="0"/>
        <w:ind w:left="0"/>
        <w:jc w:val="both"/>
      </w:pPr>
      <w:r>
        <w:rPr>
          <w:rFonts w:ascii="Times New Roman"/>
          <w:b w:val="false"/>
          <w:i w:val="false"/>
          <w:color w:val="000000"/>
          <w:sz w:val="28"/>
        </w:rPr>
        <w:t xml:space="preserve">                                                      иностранной валюте, </w:t>
      </w:r>
    </w:p>
    <w:p>
      <w:pPr>
        <w:spacing w:after="0"/>
        <w:ind w:left="0"/>
        <w:jc w:val="both"/>
      </w:pPr>
      <w:r>
        <w:rPr>
          <w:rFonts w:ascii="Times New Roman"/>
          <w:b w:val="false"/>
          <w:i w:val="false"/>
          <w:color w:val="000000"/>
          <w:sz w:val="28"/>
        </w:rPr>
        <w:t xml:space="preserve">                                                      100% расходов в </w:t>
      </w:r>
    </w:p>
    <w:p>
      <w:pPr>
        <w:spacing w:after="0"/>
        <w:ind w:left="0"/>
        <w:jc w:val="both"/>
      </w:pPr>
      <w:r>
        <w:rPr>
          <w:rFonts w:ascii="Times New Roman"/>
          <w:b w:val="false"/>
          <w:i w:val="false"/>
          <w:color w:val="000000"/>
          <w:sz w:val="28"/>
        </w:rPr>
        <w:t xml:space="preserve">                                                      местной валюте </w:t>
      </w:r>
    </w:p>
    <w:p>
      <w:pPr>
        <w:spacing w:after="0"/>
        <w:ind w:left="0"/>
        <w:jc w:val="both"/>
      </w:pPr>
      <w:r>
        <w:rPr>
          <w:rFonts w:ascii="Times New Roman"/>
          <w:b w:val="false"/>
          <w:i w:val="false"/>
          <w:color w:val="000000"/>
          <w:sz w:val="28"/>
        </w:rPr>
        <w:t>                                                      (стоимость франко-</w:t>
      </w:r>
    </w:p>
    <w:p>
      <w:pPr>
        <w:spacing w:after="0"/>
        <w:ind w:left="0"/>
        <w:jc w:val="both"/>
      </w:pPr>
      <w:r>
        <w:rPr>
          <w:rFonts w:ascii="Times New Roman"/>
          <w:b w:val="false"/>
          <w:i w:val="false"/>
          <w:color w:val="000000"/>
          <w:sz w:val="28"/>
        </w:rPr>
        <w:t xml:space="preserve">                                                      завод) и 84%         </w:t>
      </w:r>
    </w:p>
    <w:p>
      <w:pPr>
        <w:spacing w:after="0"/>
        <w:ind w:left="0"/>
        <w:jc w:val="both"/>
      </w:pPr>
      <w:r>
        <w:rPr>
          <w:rFonts w:ascii="Times New Roman"/>
          <w:b w:val="false"/>
          <w:i w:val="false"/>
          <w:color w:val="000000"/>
          <w:sz w:val="28"/>
        </w:rPr>
        <w:t xml:space="preserve">                                                      расходов в местной   </w:t>
      </w:r>
    </w:p>
    <w:p>
      <w:pPr>
        <w:spacing w:after="0"/>
        <w:ind w:left="0"/>
        <w:jc w:val="both"/>
      </w:pPr>
      <w:r>
        <w:rPr>
          <w:rFonts w:ascii="Times New Roman"/>
          <w:b w:val="false"/>
          <w:i w:val="false"/>
          <w:color w:val="000000"/>
          <w:sz w:val="28"/>
        </w:rPr>
        <w:t xml:space="preserve">                                                      валюте для товаров,  </w:t>
      </w:r>
    </w:p>
    <w:p>
      <w:pPr>
        <w:spacing w:after="0"/>
        <w:ind w:left="0"/>
        <w:jc w:val="both"/>
      </w:pPr>
      <w:r>
        <w:rPr>
          <w:rFonts w:ascii="Times New Roman"/>
          <w:b w:val="false"/>
          <w:i w:val="false"/>
          <w:color w:val="000000"/>
          <w:sz w:val="28"/>
        </w:rPr>
        <w:t xml:space="preserve">                                                      закупаемых на месте </w:t>
      </w:r>
    </w:p>
    <w:p>
      <w:pPr>
        <w:spacing w:after="0"/>
        <w:ind w:left="0"/>
        <w:jc w:val="both"/>
      </w:pPr>
      <w:r>
        <w:rPr>
          <w:rFonts w:ascii="Times New Roman"/>
          <w:b w:val="false"/>
          <w:i w:val="false"/>
          <w:color w:val="000000"/>
          <w:sz w:val="28"/>
        </w:rPr>
        <w:t>(3) Погашение ссуды на          1,800,000             Суммы,</w:t>
      </w:r>
    </w:p>
    <w:p>
      <w:pPr>
        <w:spacing w:after="0"/>
        <w:ind w:left="0"/>
        <w:jc w:val="both"/>
      </w:pPr>
      <w:r>
        <w:rPr>
          <w:rFonts w:ascii="Times New Roman"/>
          <w:b w:val="false"/>
          <w:i w:val="false"/>
          <w:color w:val="000000"/>
          <w:sz w:val="28"/>
        </w:rPr>
        <w:t xml:space="preserve">    подготовку проекта                                причитающиеся </w:t>
      </w:r>
    </w:p>
    <w:p>
      <w:pPr>
        <w:spacing w:after="0"/>
        <w:ind w:left="0"/>
        <w:jc w:val="both"/>
      </w:pPr>
      <w:r>
        <w:rPr>
          <w:rFonts w:ascii="Times New Roman"/>
          <w:b w:val="false"/>
          <w:i w:val="false"/>
          <w:color w:val="000000"/>
          <w:sz w:val="28"/>
        </w:rPr>
        <w:t xml:space="preserve">                                                      согласно разделу </w:t>
      </w:r>
    </w:p>
    <w:p>
      <w:pPr>
        <w:spacing w:after="0"/>
        <w:ind w:left="0"/>
        <w:jc w:val="both"/>
      </w:pPr>
      <w:r>
        <w:rPr>
          <w:rFonts w:ascii="Times New Roman"/>
          <w:b w:val="false"/>
          <w:i w:val="false"/>
          <w:color w:val="000000"/>
          <w:sz w:val="28"/>
        </w:rPr>
        <w:t xml:space="preserve">                                                      2.02 (с) настоящего </w:t>
      </w:r>
    </w:p>
    <w:p>
      <w:pPr>
        <w:spacing w:after="0"/>
        <w:ind w:left="0"/>
        <w:jc w:val="both"/>
      </w:pPr>
      <w:r>
        <w:rPr>
          <w:rFonts w:ascii="Times New Roman"/>
          <w:b w:val="false"/>
          <w:i w:val="false"/>
          <w:color w:val="000000"/>
          <w:sz w:val="28"/>
        </w:rPr>
        <w:t xml:space="preserve">                                                      Соглашения </w:t>
      </w:r>
    </w:p>
    <w:p>
      <w:pPr>
        <w:spacing w:after="0"/>
        <w:ind w:left="0"/>
        <w:jc w:val="both"/>
      </w:pPr>
      <w:r>
        <w:rPr>
          <w:rFonts w:ascii="Times New Roman"/>
          <w:b w:val="false"/>
          <w:i w:val="false"/>
          <w:color w:val="000000"/>
          <w:sz w:val="28"/>
        </w:rPr>
        <w:t xml:space="preserve">(4) Комиссионный сбор             645,000             Сумма, причитающаяся </w:t>
      </w:r>
    </w:p>
    <w:p>
      <w:pPr>
        <w:spacing w:after="0"/>
        <w:ind w:left="0"/>
        <w:jc w:val="both"/>
      </w:pPr>
      <w:r>
        <w:rPr>
          <w:rFonts w:ascii="Times New Roman"/>
          <w:b w:val="false"/>
          <w:i w:val="false"/>
          <w:color w:val="000000"/>
          <w:sz w:val="28"/>
        </w:rPr>
        <w:t xml:space="preserve">                                                      согласно разделу     </w:t>
      </w:r>
    </w:p>
    <w:p>
      <w:pPr>
        <w:spacing w:after="0"/>
        <w:ind w:left="0"/>
        <w:jc w:val="both"/>
      </w:pPr>
      <w:r>
        <w:rPr>
          <w:rFonts w:ascii="Times New Roman"/>
          <w:b w:val="false"/>
          <w:i w:val="false"/>
          <w:color w:val="000000"/>
          <w:sz w:val="28"/>
        </w:rPr>
        <w:t xml:space="preserve">                                                      2.04 настоящего </w:t>
      </w:r>
    </w:p>
    <w:p>
      <w:pPr>
        <w:spacing w:after="0"/>
        <w:ind w:left="0"/>
        <w:jc w:val="both"/>
      </w:pPr>
      <w:r>
        <w:rPr>
          <w:rFonts w:ascii="Times New Roman"/>
          <w:b w:val="false"/>
          <w:i w:val="false"/>
          <w:color w:val="000000"/>
          <w:sz w:val="28"/>
        </w:rPr>
        <w:t>                                                      Соглашения</w:t>
      </w:r>
    </w:p>
    <w:p>
      <w:pPr>
        <w:spacing w:after="0"/>
        <w:ind w:left="0"/>
        <w:jc w:val="both"/>
      </w:pPr>
      <w:r>
        <w:rPr>
          <w:rFonts w:ascii="Times New Roman"/>
          <w:b w:val="false"/>
          <w:i w:val="false"/>
          <w:color w:val="000000"/>
          <w:sz w:val="28"/>
        </w:rPr>
        <w:t xml:space="preserve">(5) Нераспределенная сумма      4,000,000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64,500,0000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целей настоящего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a) термин "расходы в иностранной валюте" означает расходы в валюте любой страны, иной другой, чем страна Заемщика, на товары, поставляемые с территории любой страны, иной другой, чем страны Заемщика; и </w:t>
      </w:r>
      <w:r>
        <w:br/>
      </w:r>
      <w:r>
        <w:rPr>
          <w:rFonts w:ascii="Times New Roman"/>
          <w:b w:val="false"/>
          <w:i w:val="false"/>
          <w:color w:val="000000"/>
          <w:sz w:val="28"/>
        </w:rPr>
        <w:t xml:space="preserve">
      b) термин "расходы в местной валюте" означает расходы в валюте Заемщика, на товары, поставляемые с территории Заемщика. </w:t>
      </w:r>
      <w:r>
        <w:br/>
      </w:r>
      <w:r>
        <w:rPr>
          <w:rFonts w:ascii="Times New Roman"/>
          <w:b w:val="false"/>
          <w:i w:val="false"/>
          <w:color w:val="000000"/>
          <w:sz w:val="28"/>
        </w:rPr>
        <w:t xml:space="preserve">
      3. Независимо от положений приводимого выше пункта 1 никакое снятие средств со счета не производится в отношении платежей, имевших место до даты подписания настоящего Соглашения. </w:t>
      </w:r>
      <w:r>
        <w:br/>
      </w:r>
      <w:r>
        <w:rPr>
          <w:rFonts w:ascii="Times New Roman"/>
          <w:b w:val="false"/>
          <w:i w:val="false"/>
          <w:color w:val="000000"/>
          <w:sz w:val="28"/>
        </w:rPr>
        <w:t xml:space="preserve">
      4. Банк может потребовать, чтобы средства Займа снимались со счета Займа на основе ведомостей расходов на: </w:t>
      </w:r>
      <w:r>
        <w:br/>
      </w:r>
      <w:r>
        <w:rPr>
          <w:rFonts w:ascii="Times New Roman"/>
          <w:b w:val="false"/>
          <w:i w:val="false"/>
          <w:color w:val="000000"/>
          <w:sz w:val="28"/>
        </w:rPr>
        <w:t xml:space="preserve">
      (a) товары согласно контрактам, стоимость каждого из которых в пересчете на доллары США составляет менее 100,000; </w:t>
      </w:r>
      <w:r>
        <w:br/>
      </w:r>
      <w:r>
        <w:rPr>
          <w:rFonts w:ascii="Times New Roman"/>
          <w:b w:val="false"/>
          <w:i w:val="false"/>
          <w:color w:val="000000"/>
          <w:sz w:val="28"/>
        </w:rPr>
        <w:t xml:space="preserve">
      (b) работы согласно контрактам, стоимость каждого из которых в пересчете на доллары США составляет менее 200,000, </w:t>
      </w:r>
      <w:r>
        <w:br/>
      </w:r>
      <w:r>
        <w:rPr>
          <w:rFonts w:ascii="Times New Roman"/>
          <w:b w:val="false"/>
          <w:i w:val="false"/>
          <w:color w:val="000000"/>
          <w:sz w:val="28"/>
        </w:rPr>
        <w:t xml:space="preserve">
      все на таких условиях и положениях, о которых Банк уведомляет Заемщика. </w:t>
      </w:r>
      <w:r>
        <w:br/>
      </w:r>
      <w:r>
        <w:rPr>
          <w:rFonts w:ascii="Times New Roman"/>
          <w:b w:val="false"/>
          <w:i w:val="false"/>
          <w:color w:val="000000"/>
          <w:sz w:val="28"/>
        </w:rPr>
        <w:t xml:space="preserve">
      В. Специальный счет </w:t>
      </w:r>
      <w:r>
        <w:br/>
      </w:r>
      <w:r>
        <w:rPr>
          <w:rFonts w:ascii="Times New Roman"/>
          <w:b w:val="false"/>
          <w:i w:val="false"/>
          <w:color w:val="000000"/>
          <w:sz w:val="28"/>
        </w:rPr>
        <w:t xml:space="preserve">
      1. Заемщик открывает и ведет в долларах США специальный депозитный счет в коммерческом банке на условиях и положениях, приемлемых для Банка, включая надлежащую защиту от зачета, конфискации или наложения ареста. </w:t>
      </w:r>
      <w:r>
        <w:br/>
      </w:r>
      <w:r>
        <w:rPr>
          <w:rFonts w:ascii="Times New Roman"/>
          <w:b w:val="false"/>
          <w:i w:val="false"/>
          <w:color w:val="000000"/>
          <w:sz w:val="28"/>
        </w:rPr>
        <w:t xml:space="preserve">
      2. После получения Банком приемлемого для него подтверждения того, что специальный счет открыт, снятие средств со счета Займа в суммах, депонируемых на вышеназванном специальном счете, производится следующим образом: </w:t>
      </w:r>
      <w:r>
        <w:br/>
      </w:r>
      <w:r>
        <w:rPr>
          <w:rFonts w:ascii="Times New Roman"/>
          <w:b w:val="false"/>
          <w:i w:val="false"/>
          <w:color w:val="000000"/>
          <w:sz w:val="28"/>
        </w:rPr>
        <w:t xml:space="preserve">
      (a) до получения Банком следующих документов: </w:t>
      </w:r>
      <w:r>
        <w:br/>
      </w:r>
      <w:r>
        <w:rPr>
          <w:rFonts w:ascii="Times New Roman"/>
          <w:b w:val="false"/>
          <w:i w:val="false"/>
          <w:color w:val="000000"/>
          <w:sz w:val="28"/>
        </w:rPr>
        <w:t xml:space="preserve">
      (i) первого отчета об управлении Проектом, о котором говорится в разделе 4.02 (b) настоящего Соглашения, и </w:t>
      </w:r>
      <w:r>
        <w:br/>
      </w:r>
      <w:r>
        <w:rPr>
          <w:rFonts w:ascii="Times New Roman"/>
          <w:b w:val="false"/>
          <w:i w:val="false"/>
          <w:color w:val="000000"/>
          <w:sz w:val="28"/>
        </w:rPr>
        <w:t xml:space="preserve">
      (ii) заявки Заемщика на снятие средств на основании отчетов об управлении Проектом, </w:t>
      </w:r>
      <w:r>
        <w:br/>
      </w:r>
      <w:r>
        <w:rPr>
          <w:rFonts w:ascii="Times New Roman"/>
          <w:b w:val="false"/>
          <w:i w:val="false"/>
          <w:color w:val="000000"/>
          <w:sz w:val="28"/>
        </w:rPr>
        <w:t xml:space="preserve">
      снятие средств со счета производится в соответствии с положениями дополнения А к настоящему приложению 1; и </w:t>
      </w:r>
      <w:r>
        <w:br/>
      </w:r>
      <w:r>
        <w:rPr>
          <w:rFonts w:ascii="Times New Roman"/>
          <w:b w:val="false"/>
          <w:i w:val="false"/>
          <w:color w:val="000000"/>
          <w:sz w:val="28"/>
        </w:rPr>
        <w:t xml:space="preserve">
      (b) По получении Банком отчета об управлении Проектом, в соответствии с разделом 4.02 (b) настоящего Соглашения, сопровождаемого заявкой Заемщика на снятие средств со счета на основании отчетов об управлении Проектом, любое последующее снятие средств со счета производится в соответствии с положениями дополнения В к настоящему приложению 1. </w:t>
      </w:r>
      <w:r>
        <w:br/>
      </w:r>
      <w:r>
        <w:rPr>
          <w:rFonts w:ascii="Times New Roman"/>
          <w:b w:val="false"/>
          <w:i w:val="false"/>
          <w:color w:val="000000"/>
          <w:sz w:val="28"/>
        </w:rPr>
        <w:t xml:space="preserve">
      3. Платежи со специального счета производятся исключительно на приемлемые расходы. По каждому платежу, производимому Заемщиком со специального счета, Заемщик в сроки, о которых Банк обоснованно запрашивает, представляет Банку такие документы или иные подтверждения того, что такой платеж был произведен исключительно на приемлемые расходы. </w:t>
      </w:r>
      <w:r>
        <w:br/>
      </w:r>
      <w:r>
        <w:rPr>
          <w:rFonts w:ascii="Times New Roman"/>
          <w:b w:val="false"/>
          <w:i w:val="false"/>
          <w:color w:val="000000"/>
          <w:sz w:val="28"/>
        </w:rPr>
        <w:t xml:space="preserve">
      4. Независимо от положений части В.2 настоящего приложения Банк не обязан производить последующее депонирование средств на специальный счет, если: </w:t>
      </w:r>
      <w:r>
        <w:br/>
      </w:r>
      <w:r>
        <w:rPr>
          <w:rFonts w:ascii="Times New Roman"/>
          <w:b w:val="false"/>
          <w:i w:val="false"/>
          <w:color w:val="000000"/>
          <w:sz w:val="28"/>
        </w:rPr>
        <w:t xml:space="preserve">
      (а) Банк в любое время устанавливает, что информация, требующаяся согласно разделу 4.02 настоящего Соглашения, не представлена надлежащим образом в отчете об управлении Проектом; </w:t>
      </w:r>
      <w:r>
        <w:br/>
      </w:r>
      <w:r>
        <w:rPr>
          <w:rFonts w:ascii="Times New Roman"/>
          <w:b w:val="false"/>
          <w:i w:val="false"/>
          <w:color w:val="000000"/>
          <w:sz w:val="28"/>
        </w:rPr>
        <w:t xml:space="preserve">
      (б) Банк в любое время устанавливает, что любое последующее снятие средств со счета должно производиться Заемщиком непосредственно со счета Займа; или </w:t>
      </w:r>
      <w:r>
        <w:br/>
      </w:r>
      <w:r>
        <w:rPr>
          <w:rFonts w:ascii="Times New Roman"/>
          <w:b w:val="false"/>
          <w:i w:val="false"/>
          <w:color w:val="000000"/>
          <w:sz w:val="28"/>
        </w:rPr>
        <w:t xml:space="preserve">
      (с) Заемщик в течение срока, указываемого в разделе 4.01 (b) (ii) настоящего Соглашения, не представил Банку какой-либо из отчетов о результатах аудита, представление которых Банку требуется согласно вышеназванному разделу в отношении аудита: </w:t>
      </w:r>
      <w:r>
        <w:br/>
      </w:r>
      <w:r>
        <w:rPr>
          <w:rFonts w:ascii="Times New Roman"/>
          <w:b w:val="false"/>
          <w:i w:val="false"/>
          <w:color w:val="000000"/>
          <w:sz w:val="28"/>
        </w:rPr>
        <w:t xml:space="preserve">
      (A) документов учета и счета по специальному счету или </w:t>
      </w:r>
      <w:r>
        <w:br/>
      </w:r>
      <w:r>
        <w:rPr>
          <w:rFonts w:ascii="Times New Roman"/>
          <w:b w:val="false"/>
          <w:i w:val="false"/>
          <w:color w:val="000000"/>
          <w:sz w:val="28"/>
        </w:rPr>
        <w:t xml:space="preserve">
      (B) документов учета и счета, отражающие расходы, в отношении которых было произведено снятие средств со счета на основании отчетов об управлении Проектом. </w:t>
      </w:r>
      <w:r>
        <w:br/>
      </w:r>
      <w:r>
        <w:rPr>
          <w:rFonts w:ascii="Times New Roman"/>
          <w:b w:val="false"/>
          <w:i w:val="false"/>
          <w:color w:val="000000"/>
          <w:sz w:val="28"/>
        </w:rPr>
        <w:t xml:space="preserve">
      5. Банк не обязан производить последующее депонирование средств на специальном счете в соответствии с положениями части В.2 настоящего приложения, если Банк в любое время уведомляет Заемщика о своем намерении приостановить полностью или частично право Заемщика на снятие средств со счета Займа согласно разделу 6.02 Общих условий. После такого уведомления Банк исключительно по своему усмотрению определяет, может ли производиться последующее депонирование средств на специальном счете и какие процедуры должны соблюдаться для осуществления такого депонирования средств, и уведомляет Заемщика о своем решении. </w:t>
      </w:r>
      <w:r>
        <w:br/>
      </w:r>
      <w:r>
        <w:rPr>
          <w:rFonts w:ascii="Times New Roman"/>
          <w:b w:val="false"/>
          <w:i w:val="false"/>
          <w:color w:val="000000"/>
          <w:sz w:val="28"/>
        </w:rPr>
        <w:t xml:space="preserve">
      6. (а) Если Банк в любое время устанавливает, что какой-либо платеж со специального счета был произведен на расходы, которые не являются приемлемыми расходами или не был обоснован подтверждающим документом, представленным Банку, Заемщик по получении уведомления из Банка немедленно представляет такое дополнительное подтверждение, которое Банк может запросить или депонирует на специальном счете (или, если того требует Банк, возвращает в Банк) сумму, равную сумме такого платежа. Если Банк не примет иного решения, никакое последующее депонирование Банком средств на специальном счете не будет производиться, пока Заемщик не представит такое подтверждение или не произведет такое депонирование или возврат, в зависимости от обстоятельств. </w:t>
      </w:r>
      <w:r>
        <w:br/>
      </w:r>
      <w:r>
        <w:rPr>
          <w:rFonts w:ascii="Times New Roman"/>
          <w:b w:val="false"/>
          <w:i w:val="false"/>
          <w:color w:val="000000"/>
          <w:sz w:val="28"/>
        </w:rPr>
        <w:t xml:space="preserve">
      (b) Если Банк в любое время устанавливает, что сумма, не предъявленная к платежу на специальном счете, не потребуется для обеспечения платежей по приемлемым расходам в течение шести месяцев после такого решения, Заемщик по получении уведомления из Банка немедленно возвращает в Банк такую не предъявленную к платежу сумму. </w:t>
      </w:r>
      <w:r>
        <w:br/>
      </w:r>
      <w:r>
        <w:rPr>
          <w:rFonts w:ascii="Times New Roman"/>
          <w:b w:val="false"/>
          <w:i w:val="false"/>
          <w:color w:val="000000"/>
          <w:sz w:val="28"/>
        </w:rPr>
        <w:t xml:space="preserve">
      (c) Заемщик может по получении уведомления Банка, вернуть в Банк все или часть средств, депонированных на специальном счете. </w:t>
      </w:r>
      <w:r>
        <w:br/>
      </w:r>
      <w:r>
        <w:rPr>
          <w:rFonts w:ascii="Times New Roman"/>
          <w:b w:val="false"/>
          <w:i w:val="false"/>
          <w:color w:val="000000"/>
          <w:sz w:val="28"/>
        </w:rPr>
        <w:t xml:space="preserve">
      (d) Сумма, возвращаемая в Банк согласно подпункту (а), (b) или (с) настоящего пункта 6, записывается на счет Займа для последующего снятия со счета или аннулирования в соответствии с положениями Соглашения о Займе. </w:t>
      </w:r>
      <w:r>
        <w:br/>
      </w:r>
      <w:r>
        <w:rPr>
          <w:rFonts w:ascii="Times New Roman"/>
          <w:b w:val="false"/>
          <w:i w:val="false"/>
          <w:color w:val="000000"/>
          <w:sz w:val="28"/>
        </w:rPr>
        <w:t>
 </w:t>
      </w:r>
      <w:r>
        <w:br/>
      </w:r>
      <w:r>
        <w:rPr>
          <w:rFonts w:ascii="Times New Roman"/>
          <w:b w:val="false"/>
          <w:i w:val="false"/>
          <w:color w:val="000000"/>
          <w:sz w:val="28"/>
        </w:rPr>
        <w:t xml:space="preserve">
                               Дополнение А </w:t>
      </w:r>
      <w:r>
        <w:br/>
      </w:r>
      <w:r>
        <w:rPr>
          <w:rFonts w:ascii="Times New Roman"/>
          <w:b w:val="false"/>
          <w:i w:val="false"/>
          <w:color w:val="000000"/>
          <w:sz w:val="28"/>
        </w:rPr>
        <w:t xml:space="preserve">
                                    к </w:t>
      </w:r>
      <w:r>
        <w:br/>
      </w:r>
      <w:r>
        <w:rPr>
          <w:rFonts w:ascii="Times New Roman"/>
          <w:b w:val="false"/>
          <w:i w:val="false"/>
          <w:color w:val="000000"/>
          <w:sz w:val="28"/>
        </w:rPr>
        <w:t xml:space="preserve">
                               Приложению 1 </w:t>
      </w:r>
      <w:r>
        <w:br/>
      </w:r>
      <w:r>
        <w:rPr>
          <w:rFonts w:ascii="Times New Roman"/>
          <w:b w:val="false"/>
          <w:i w:val="false"/>
          <w:color w:val="000000"/>
          <w:sz w:val="28"/>
        </w:rPr>
        <w:t xml:space="preserve">
                 Ведение специального счета в случаях, </w:t>
      </w:r>
      <w:r>
        <w:br/>
      </w:r>
      <w:r>
        <w:rPr>
          <w:rFonts w:ascii="Times New Roman"/>
          <w:b w:val="false"/>
          <w:i w:val="false"/>
          <w:color w:val="000000"/>
          <w:sz w:val="28"/>
        </w:rPr>
        <w:t xml:space="preserve">
             когда снятие средств со счета производится не </w:t>
      </w:r>
      <w:r>
        <w:br/>
      </w:r>
      <w:r>
        <w:rPr>
          <w:rFonts w:ascii="Times New Roman"/>
          <w:b w:val="false"/>
          <w:i w:val="false"/>
          <w:color w:val="000000"/>
          <w:sz w:val="28"/>
        </w:rPr>
        <w:t xml:space="preserve">
              на основании отчетов об управлении Проектом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дополнения: </w:t>
      </w:r>
      <w:r>
        <w:br/>
      </w:r>
      <w:r>
        <w:rPr>
          <w:rFonts w:ascii="Times New Roman"/>
          <w:b w:val="false"/>
          <w:i w:val="false"/>
          <w:color w:val="000000"/>
          <w:sz w:val="28"/>
        </w:rPr>
        <w:t xml:space="preserve">
      термин "Разрешенное отчисление" означает сумму в пересчете на доллары США, составляющую 1,500,000, которая снимается со счета Займа и депонируется на специальном счете согласно пункту 2 настоящего дополнения, при условии, что Банк не принял иного решения. Разрешенное отчисление ограничивается суммой, в пересчете на доллары США составляющей 750,000 до того как совокупная сумма средств, снятых со счета Займа, плюс общая сумма всех специальных обязательств, по которым существуют не предъявленные к платежу суммы и которые приняты Банком согласно разделу 5.02 Общих условий, равняется или превышает суммы, в пересчете на доллары США составляющей 10,000,000. </w:t>
      </w:r>
      <w:r>
        <w:br/>
      </w:r>
      <w:r>
        <w:rPr>
          <w:rFonts w:ascii="Times New Roman"/>
          <w:b w:val="false"/>
          <w:i w:val="false"/>
          <w:color w:val="000000"/>
          <w:sz w:val="28"/>
        </w:rPr>
        <w:t xml:space="preserve">
      2. Снятие средств разрешенного отчисления со специального счета и дальнейшее снятие средств для пополнения специального счета производится следующим образом: </w:t>
      </w:r>
      <w:r>
        <w:br/>
      </w:r>
      <w:r>
        <w:rPr>
          <w:rFonts w:ascii="Times New Roman"/>
          <w:b w:val="false"/>
          <w:i w:val="false"/>
          <w:color w:val="000000"/>
          <w:sz w:val="28"/>
        </w:rPr>
        <w:t xml:space="preserve">
      (a) для снятия средств вышеназванного разрешенного отчисления со специального счета Заемщик представляет Банку запрос или запросы на депонирование на специальном счете суммы или сумм, которые в совокупности не превышают сумму вышеназванного разрешенного отчисления. На основании каждого такого запроса Банк от имени Заемщика снимает со счета Займа и депонирует на вышеназванном специальном счете такую сумму, которую Заемщик запросит; </w:t>
      </w:r>
      <w:r>
        <w:br/>
      </w:r>
      <w:r>
        <w:rPr>
          <w:rFonts w:ascii="Times New Roman"/>
          <w:b w:val="false"/>
          <w:i w:val="false"/>
          <w:color w:val="000000"/>
          <w:sz w:val="28"/>
        </w:rPr>
        <w:t xml:space="preserve">
      (b) для пополнения вышеназванного специального счета Заемщик представляет Банку запросы на депонирование средств на вышеназванном специальном счете с такой регулярностью, как это определяет Банк. До каждого такого запроса или во время его представления Заемщик представляет Банку документы и иное подтверждение, требующиеся согласно части В.3 приложения 1 к настоящему Соглашению, платежа или платежей, в отношении которых пополнение запрашивается. На основании каждого такого запроса Банк от имени Заемщика снимает со счета Займа и депонирует на специальном счете такую сумму, которую Заемщик запросил и которая указывается в вышеназванных документах и ином подтверждении к выплате с вышеназванного специального счета на приемлемые расходы. Сумма каждого такого депонирования на вышеназванном специальном счете снимается Банком со счета Займа по одной или более приемлемым категориям специального счета. </w:t>
      </w:r>
      <w:r>
        <w:br/>
      </w:r>
      <w:r>
        <w:rPr>
          <w:rFonts w:ascii="Times New Roman"/>
          <w:b w:val="false"/>
          <w:i w:val="false"/>
          <w:color w:val="000000"/>
          <w:sz w:val="28"/>
        </w:rPr>
        <w:t xml:space="preserve">
      3. Банк не обязан производить последующее депонирование средств на специальном счете, как только общая неснятая сумма Займа минус общая сумма всех специальных обязательств, по которым существуют не предъявленные к платежу суммы и которые приняты на себя Банком согласно разделу 5.02 Общих условий, в отношении расходов, финансируемых из средств Займа, выделенных для вышеназванных категорий, стала равной эквиваленту суммы, в два раза превышающей сумму разрешенного отчисления со специального счета. После этого при снятии со счета Займа суммы Займа, остающейся неснятой, которая выделена для вышеназванных категорий, соблюдаются такие процедуры, о которых Банк сообщает в уведомлении Заемщику. Такое дальнейшее снятие средств со счета производится только после того, когда Банк убедится в том, что все такие суммы, остающиеся депонированными на специальном счете на дату такого уведомления, будут использованы для осуществления платежей на приемлемые расходы и в той мере, какой Банк убедится в этом.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Дополнение В </w:t>
      </w:r>
      <w:r>
        <w:br/>
      </w:r>
      <w:r>
        <w:rPr>
          <w:rFonts w:ascii="Times New Roman"/>
          <w:b w:val="false"/>
          <w:i w:val="false"/>
          <w:color w:val="000000"/>
          <w:sz w:val="28"/>
        </w:rPr>
        <w:t xml:space="preserve">
                                 к </w:t>
      </w:r>
      <w:r>
        <w:br/>
      </w:r>
      <w:r>
        <w:rPr>
          <w:rFonts w:ascii="Times New Roman"/>
          <w:b w:val="false"/>
          <w:i w:val="false"/>
          <w:color w:val="000000"/>
          <w:sz w:val="28"/>
        </w:rPr>
        <w:t xml:space="preserve">
                             Приложению 1 </w:t>
      </w:r>
      <w:r>
        <w:br/>
      </w:r>
      <w:r>
        <w:rPr>
          <w:rFonts w:ascii="Times New Roman"/>
          <w:b w:val="false"/>
          <w:i w:val="false"/>
          <w:color w:val="000000"/>
          <w:sz w:val="28"/>
        </w:rPr>
        <w:t xml:space="preserve">
               Ведение специального Счета в случаях, </w:t>
      </w:r>
      <w:r>
        <w:br/>
      </w:r>
      <w:r>
        <w:rPr>
          <w:rFonts w:ascii="Times New Roman"/>
          <w:b w:val="false"/>
          <w:i w:val="false"/>
          <w:color w:val="000000"/>
          <w:sz w:val="28"/>
        </w:rPr>
        <w:t xml:space="preserve">
          когда снятие средств со счета производится на </w:t>
      </w:r>
      <w:r>
        <w:br/>
      </w:r>
      <w:r>
        <w:rPr>
          <w:rFonts w:ascii="Times New Roman"/>
          <w:b w:val="false"/>
          <w:i w:val="false"/>
          <w:color w:val="000000"/>
          <w:sz w:val="28"/>
        </w:rPr>
        <w:t xml:space="preserve">
             основании отчетов об управлении Проектом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Кроме случаев, когда Банк может в другом отношении указать путем уведомления Заемщику, что при любом снятии средств со счета Займа такие средства депонируются Банком на специальном счете в соответствии с положениями приложения 1 к настоящему Соглашению. Средства каждого такого депонирования на специальном счете снимаются Банком со счета Займа по одной или более приемлемым категориям вышеназванного специального счета. </w:t>
      </w:r>
      <w:r>
        <w:br/>
      </w:r>
      <w:r>
        <w:rPr>
          <w:rFonts w:ascii="Times New Roman"/>
          <w:b w:val="false"/>
          <w:i w:val="false"/>
          <w:color w:val="000000"/>
          <w:sz w:val="28"/>
        </w:rPr>
        <w:t xml:space="preserve">
      2. Каждая заявка на снятие средств со счета Займа на депонирование на специальном счете должна подтверждаться отчетом об управлении Проектом. </w:t>
      </w:r>
      <w:r>
        <w:br/>
      </w:r>
      <w:r>
        <w:rPr>
          <w:rFonts w:ascii="Times New Roman"/>
          <w:b w:val="false"/>
          <w:i w:val="false"/>
          <w:color w:val="000000"/>
          <w:sz w:val="28"/>
        </w:rPr>
        <w:t xml:space="preserve">
      3. По получении каждой заявки на снятие средств со Счета Займа Банк от имени Заемщика снимает со Счета займа и депонирует на специальном счете сумму, равную сумме, которая меньше: </w:t>
      </w:r>
      <w:r>
        <w:br/>
      </w:r>
      <w:r>
        <w:rPr>
          <w:rFonts w:ascii="Times New Roman"/>
          <w:b w:val="false"/>
          <w:i w:val="false"/>
          <w:color w:val="000000"/>
          <w:sz w:val="28"/>
        </w:rPr>
        <w:t xml:space="preserve">
      (a) суммы, таким образом, запрашиваемой; и </w:t>
      </w:r>
      <w:r>
        <w:br/>
      </w:r>
      <w:r>
        <w:rPr>
          <w:rFonts w:ascii="Times New Roman"/>
          <w:b w:val="false"/>
          <w:i w:val="false"/>
          <w:color w:val="000000"/>
          <w:sz w:val="28"/>
        </w:rPr>
        <w:t xml:space="preserve">
      (b) суммы, которую определил Банк на основании отчета об управлении Проектом, сопровождающего вышеназванную заявку, необходимой для депонирования, чтобы финансировать приемлемые расходы в течение шести месяцев после даты такого отчета; при условии, однако, что сумма, таким образом, депонируемая при прибавлении к сумме, указываемой в вышеназванном отчете об управлении Проектом, остающейся на упомянутом специальном счете не превышает суммы в пересчете на доллары США составляющей 1,500,000.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Описание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Целями Проекта являются следующие: </w:t>
      </w:r>
      <w:r>
        <w:br/>
      </w:r>
      <w:r>
        <w:rPr>
          <w:rFonts w:ascii="Times New Roman"/>
          <w:b w:val="false"/>
          <w:i w:val="false"/>
          <w:color w:val="000000"/>
          <w:sz w:val="28"/>
        </w:rPr>
        <w:t xml:space="preserve">
      (i) обеспечение существования Северо-Аральского моря (САМ) и улучшение пропускной способности реки Сыр-Дарья, улучшение экологических и природоохранных условий и биологического разнообразия в дельте САМ и вокруг него, что приведет к улучшению здоровья людей и животных; и </w:t>
      </w:r>
      <w:r>
        <w:br/>
      </w:r>
      <w:r>
        <w:rPr>
          <w:rFonts w:ascii="Times New Roman"/>
          <w:b w:val="false"/>
          <w:i w:val="false"/>
          <w:color w:val="000000"/>
          <w:sz w:val="28"/>
        </w:rPr>
        <w:t xml:space="preserve">
      (ii) поддержание и увеличение производства сельскохозяйственной продукции, (включая животноводство) и продуктов рыболовства в бассейне реки Сыр-Дарья. </w:t>
      </w:r>
      <w:r>
        <w:br/>
      </w:r>
      <w:r>
        <w:rPr>
          <w:rFonts w:ascii="Times New Roman"/>
          <w:b w:val="false"/>
          <w:i w:val="false"/>
          <w:color w:val="000000"/>
          <w:sz w:val="28"/>
        </w:rPr>
        <w:t xml:space="preserve">
      Проект состоит из следующих частей, в которые могут вноситься такие </w:t>
      </w:r>
    </w:p>
    <w:bookmarkEnd w:id="4"/>
    <w:bookmarkStart w:name="z4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изменения, которые Заемщик и Банк могут в то или иное время согласовать </w:t>
      </w:r>
    </w:p>
    <w:p>
      <w:pPr>
        <w:spacing w:after="0"/>
        <w:ind w:left="0"/>
        <w:jc w:val="both"/>
      </w:pPr>
      <w:r>
        <w:rPr>
          <w:rFonts w:ascii="Times New Roman"/>
          <w:b w:val="false"/>
          <w:i w:val="false"/>
          <w:color w:val="000000"/>
          <w:sz w:val="28"/>
        </w:rPr>
        <w:t>для достижения таких целей:</w:t>
      </w:r>
    </w:p>
    <w:p>
      <w:pPr>
        <w:spacing w:after="0"/>
        <w:ind w:left="0"/>
        <w:jc w:val="both"/>
      </w:pPr>
      <w:r>
        <w:rPr>
          <w:rFonts w:ascii="Times New Roman"/>
          <w:b w:val="false"/>
          <w:i w:val="false"/>
          <w:color w:val="000000"/>
          <w:sz w:val="28"/>
        </w:rPr>
        <w:t>     Часть А: Восстановление Северо-Аральского моря (САМ)</w:t>
      </w:r>
    </w:p>
    <w:p>
      <w:pPr>
        <w:spacing w:after="0"/>
        <w:ind w:left="0"/>
        <w:jc w:val="both"/>
      </w:pPr>
      <w:r>
        <w:rPr>
          <w:rFonts w:ascii="Times New Roman"/>
          <w:b w:val="false"/>
          <w:i w:val="false"/>
          <w:color w:val="000000"/>
          <w:sz w:val="28"/>
        </w:rPr>
        <w:t xml:space="preserve">     Строительство перемычки через пролив, соединяющий САМ и Большое </w:t>
      </w:r>
    </w:p>
    <w:p>
      <w:pPr>
        <w:spacing w:after="0"/>
        <w:ind w:left="0"/>
        <w:jc w:val="both"/>
      </w:pPr>
      <w:r>
        <w:rPr>
          <w:rFonts w:ascii="Times New Roman"/>
          <w:b w:val="false"/>
          <w:i w:val="false"/>
          <w:color w:val="000000"/>
          <w:sz w:val="28"/>
        </w:rPr>
        <w:t>Южно-Аральское море (БЮАМ) и водосливной плотины.</w:t>
      </w:r>
    </w:p>
    <w:p>
      <w:pPr>
        <w:spacing w:after="0"/>
        <w:ind w:left="0"/>
        <w:jc w:val="both"/>
      </w:pPr>
      <w:r>
        <w:rPr>
          <w:rFonts w:ascii="Times New Roman"/>
          <w:b w:val="false"/>
          <w:i w:val="false"/>
          <w:color w:val="000000"/>
          <w:sz w:val="28"/>
        </w:rPr>
        <w:t>     Часть В: Улучшение гидравлического регулирования на Сыр-Дарье</w:t>
      </w:r>
    </w:p>
    <w:p>
      <w:pPr>
        <w:spacing w:after="0"/>
        <w:ind w:left="0"/>
        <w:jc w:val="both"/>
      </w:pPr>
      <w:r>
        <w:rPr>
          <w:rFonts w:ascii="Times New Roman"/>
          <w:b w:val="false"/>
          <w:i w:val="false"/>
          <w:color w:val="000000"/>
          <w:sz w:val="28"/>
        </w:rPr>
        <w:t xml:space="preserve">     Реконструкция и строительство гидротехнических сооружений, включая </w:t>
      </w:r>
    </w:p>
    <w:p>
      <w:pPr>
        <w:spacing w:after="0"/>
        <w:ind w:left="0"/>
        <w:jc w:val="both"/>
      </w:pPr>
      <w:r>
        <w:rPr>
          <w:rFonts w:ascii="Times New Roman"/>
          <w:b w:val="false"/>
          <w:i w:val="false"/>
          <w:color w:val="000000"/>
          <w:sz w:val="28"/>
        </w:rPr>
        <w:t>следующие работы:</w:t>
      </w:r>
    </w:p>
    <w:p>
      <w:pPr>
        <w:spacing w:after="0"/>
        <w:ind w:left="0"/>
        <w:jc w:val="both"/>
      </w:pPr>
      <w:r>
        <w:rPr>
          <w:rFonts w:ascii="Times New Roman"/>
          <w:b w:val="false"/>
          <w:i w:val="false"/>
          <w:color w:val="000000"/>
          <w:sz w:val="28"/>
        </w:rPr>
        <w:t xml:space="preserve">     (i) реконструкция водосливной плотины Аклак (и связанные с ним </w:t>
      </w:r>
    </w:p>
    <w:p>
      <w:pPr>
        <w:spacing w:after="0"/>
        <w:ind w:left="0"/>
        <w:jc w:val="both"/>
      </w:pPr>
      <w:r>
        <w:rPr>
          <w:rFonts w:ascii="Times New Roman"/>
          <w:b w:val="false"/>
          <w:i w:val="false"/>
          <w:color w:val="000000"/>
          <w:sz w:val="28"/>
        </w:rPr>
        <w:t>работы);</w:t>
      </w:r>
    </w:p>
    <w:p>
      <w:pPr>
        <w:spacing w:after="0"/>
        <w:ind w:left="0"/>
        <w:jc w:val="both"/>
      </w:pPr>
      <w:r>
        <w:rPr>
          <w:rFonts w:ascii="Times New Roman"/>
          <w:b w:val="false"/>
          <w:i w:val="false"/>
          <w:color w:val="000000"/>
          <w:sz w:val="28"/>
        </w:rPr>
        <w:t xml:space="preserve">     (ii) реконструкция водорегулирующих сооружений Айтек и Караозек и </w:t>
      </w:r>
    </w:p>
    <w:p>
      <w:pPr>
        <w:spacing w:after="0"/>
        <w:ind w:left="0"/>
        <w:jc w:val="both"/>
      </w:pPr>
      <w:r>
        <w:rPr>
          <w:rFonts w:ascii="Times New Roman"/>
          <w:b w:val="false"/>
          <w:i w:val="false"/>
          <w:color w:val="000000"/>
          <w:sz w:val="28"/>
        </w:rPr>
        <w:t>связанные с ним работы;</w:t>
      </w:r>
    </w:p>
    <w:p>
      <w:pPr>
        <w:spacing w:after="0"/>
        <w:ind w:left="0"/>
        <w:jc w:val="both"/>
      </w:pPr>
      <w:r>
        <w:rPr>
          <w:rFonts w:ascii="Times New Roman"/>
          <w:b w:val="false"/>
          <w:i w:val="false"/>
          <w:color w:val="000000"/>
          <w:sz w:val="28"/>
        </w:rPr>
        <w:t xml:space="preserve">     (iii) ремонт головных сооружений в городе Казалинске и заграждений в </w:t>
      </w:r>
    </w:p>
    <w:p>
      <w:pPr>
        <w:spacing w:after="0"/>
        <w:ind w:left="0"/>
        <w:jc w:val="both"/>
      </w:pPr>
      <w:r>
        <w:rPr>
          <w:rFonts w:ascii="Times New Roman"/>
          <w:b w:val="false"/>
          <w:i w:val="false"/>
          <w:color w:val="000000"/>
          <w:sz w:val="28"/>
        </w:rPr>
        <w:t xml:space="preserve">городе Кзыл-Орде; и </w:t>
      </w:r>
    </w:p>
    <w:p>
      <w:pPr>
        <w:spacing w:after="0"/>
        <w:ind w:left="0"/>
        <w:jc w:val="both"/>
      </w:pPr>
      <w:r>
        <w:rPr>
          <w:rFonts w:ascii="Times New Roman"/>
          <w:b w:val="false"/>
          <w:i w:val="false"/>
          <w:color w:val="000000"/>
          <w:sz w:val="28"/>
        </w:rPr>
        <w:t xml:space="preserve">     (iv) реконструкция и строительство перемычек небольшой высоты по реке </w:t>
      </w:r>
    </w:p>
    <w:p>
      <w:pPr>
        <w:spacing w:after="0"/>
        <w:ind w:left="0"/>
        <w:jc w:val="both"/>
      </w:pPr>
      <w:r>
        <w:rPr>
          <w:rFonts w:ascii="Times New Roman"/>
          <w:b w:val="false"/>
          <w:i w:val="false"/>
          <w:color w:val="000000"/>
          <w:sz w:val="28"/>
        </w:rPr>
        <w:t>и трудно проходимые места пролива реки.</w:t>
      </w:r>
    </w:p>
    <w:p>
      <w:pPr>
        <w:spacing w:after="0"/>
        <w:ind w:left="0"/>
        <w:jc w:val="both"/>
      </w:pPr>
      <w:r>
        <w:rPr>
          <w:rFonts w:ascii="Times New Roman"/>
          <w:b w:val="false"/>
          <w:i w:val="false"/>
          <w:color w:val="000000"/>
          <w:sz w:val="28"/>
        </w:rPr>
        <w:t>     Часть С: Восстановление Чардаринской Плотины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Восстановительные работы на Чардаринской плотине, включая восстановление оросительного Кызылкумского водозабора - водовыпуска, системы дренажа, перепускных шиберов и ремонт водосбросных сооружений, быстротоков, водобойных колодцев Караозек и связанные с ним работы, и установку на плотинах измерительных приборов. </w:t>
      </w:r>
      <w:r>
        <w:br/>
      </w:r>
      <w:r>
        <w:rPr>
          <w:rFonts w:ascii="Times New Roman"/>
          <w:b w:val="false"/>
          <w:i w:val="false"/>
          <w:color w:val="000000"/>
          <w:sz w:val="28"/>
        </w:rPr>
        <w:t xml:space="preserve">
      Часть D: Восстановление гидроресурсов и развитие рыболовного промысла </w:t>
      </w:r>
      <w:r>
        <w:br/>
      </w:r>
      <w:r>
        <w:rPr>
          <w:rFonts w:ascii="Times New Roman"/>
          <w:b w:val="false"/>
          <w:i w:val="false"/>
          <w:color w:val="000000"/>
          <w:sz w:val="28"/>
        </w:rPr>
        <w:t xml:space="preserve">
      (i) разработка и выполнение плана развития рыболовного промысла; и </w:t>
      </w:r>
      <w:r>
        <w:br/>
      </w:r>
      <w:r>
        <w:rPr>
          <w:rFonts w:ascii="Times New Roman"/>
          <w:b w:val="false"/>
          <w:i w:val="false"/>
          <w:color w:val="000000"/>
          <w:sz w:val="28"/>
        </w:rPr>
        <w:t xml:space="preserve">
      (ii) восстановление существующих станций на Камышбаше и Тастеке. </w:t>
      </w:r>
      <w:r>
        <w:br/>
      </w:r>
      <w:r>
        <w:rPr>
          <w:rFonts w:ascii="Times New Roman"/>
          <w:b w:val="false"/>
          <w:i w:val="false"/>
          <w:color w:val="000000"/>
          <w:sz w:val="28"/>
        </w:rPr>
        <w:t xml:space="preserve">
      Часть Е: Текущий контроль и оценка </w:t>
      </w:r>
      <w:r>
        <w:br/>
      </w:r>
      <w:r>
        <w:rPr>
          <w:rFonts w:ascii="Times New Roman"/>
          <w:b w:val="false"/>
          <w:i w:val="false"/>
          <w:color w:val="000000"/>
          <w:sz w:val="28"/>
        </w:rPr>
        <w:t xml:space="preserve">
      Текущий контроль и оценка хода выполнения Проекта, его влияния и выполнение Плана по охране окружающей среды через оказание услуг, обучение и приобретение транспортных средств и оборудования. </w:t>
      </w:r>
      <w:r>
        <w:br/>
      </w:r>
      <w:r>
        <w:rPr>
          <w:rFonts w:ascii="Times New Roman"/>
          <w:b w:val="false"/>
          <w:i w:val="false"/>
          <w:color w:val="000000"/>
          <w:sz w:val="28"/>
        </w:rPr>
        <w:t xml:space="preserve">
      Часть F: Управление Проектом и институциональное развитие </w:t>
      </w:r>
      <w:r>
        <w:br/>
      </w:r>
      <w:r>
        <w:rPr>
          <w:rFonts w:ascii="Times New Roman"/>
          <w:b w:val="false"/>
          <w:i w:val="false"/>
          <w:color w:val="000000"/>
          <w:sz w:val="28"/>
        </w:rPr>
        <w:t xml:space="preserve">
      (i) Поддержка деятельности Группы управления Проектом (ГУП), включая </w:t>
      </w:r>
    </w:p>
    <w:bookmarkStart w:name="z4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общее управление проектом, закупки, бухгалтерский учет, проведение аудита, </w:t>
      </w:r>
    </w:p>
    <w:p>
      <w:pPr>
        <w:spacing w:after="0"/>
        <w:ind w:left="0"/>
        <w:jc w:val="both"/>
      </w:pPr>
      <w:r>
        <w:rPr>
          <w:rFonts w:ascii="Times New Roman"/>
          <w:b w:val="false"/>
          <w:i w:val="false"/>
          <w:color w:val="000000"/>
          <w:sz w:val="28"/>
        </w:rPr>
        <w:t xml:space="preserve">надзор за строительством, текущий контроль, оценка и выполнение плана по </w:t>
      </w:r>
    </w:p>
    <w:p>
      <w:pPr>
        <w:spacing w:after="0"/>
        <w:ind w:left="0"/>
        <w:jc w:val="both"/>
      </w:pPr>
      <w:r>
        <w:rPr>
          <w:rFonts w:ascii="Times New Roman"/>
          <w:b w:val="false"/>
          <w:i w:val="false"/>
          <w:color w:val="000000"/>
          <w:sz w:val="28"/>
        </w:rPr>
        <w:t>охране окружающей среды; и</w:t>
      </w:r>
    </w:p>
    <w:p>
      <w:pPr>
        <w:spacing w:after="0"/>
        <w:ind w:left="0"/>
        <w:jc w:val="both"/>
      </w:pPr>
      <w:r>
        <w:rPr>
          <w:rFonts w:ascii="Times New Roman"/>
          <w:b w:val="false"/>
          <w:i w:val="false"/>
          <w:color w:val="000000"/>
          <w:sz w:val="28"/>
        </w:rPr>
        <w:t xml:space="preserve">     (ii) Усиление возможностей КВР в управлении Проектом через оказание </w:t>
      </w:r>
    </w:p>
    <w:p>
      <w:pPr>
        <w:spacing w:after="0"/>
        <w:ind w:left="0"/>
        <w:jc w:val="both"/>
      </w:pPr>
      <w:r>
        <w:rPr>
          <w:rFonts w:ascii="Times New Roman"/>
          <w:b w:val="false"/>
          <w:i w:val="false"/>
          <w:color w:val="000000"/>
          <w:sz w:val="28"/>
        </w:rPr>
        <w:t>технической помощи и обучение.</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Предполагается, что Проект будет завершен к 31 августа 2006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График постепенного погашения долга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Обусловленная дата платежа                 Уплата основной суммы </w:t>
      </w:r>
    </w:p>
    <w:p>
      <w:pPr>
        <w:spacing w:after="0"/>
        <w:ind w:left="0"/>
        <w:jc w:val="both"/>
      </w:pPr>
      <w:r>
        <w:rPr>
          <w:rFonts w:ascii="Times New Roman"/>
          <w:b w:val="false"/>
          <w:i w:val="false"/>
          <w:color w:val="000000"/>
          <w:sz w:val="28"/>
        </w:rPr>
        <w:t>                                             (в долларах США) *</w:t>
      </w:r>
    </w:p>
    <w:p>
      <w:pPr>
        <w:spacing w:after="0"/>
        <w:ind w:left="0"/>
        <w:jc w:val="both"/>
      </w:pPr>
      <w:r>
        <w:rPr>
          <w:rFonts w:ascii="Times New Roman"/>
          <w:b w:val="false"/>
          <w:i w:val="false"/>
          <w:color w:val="000000"/>
          <w:sz w:val="28"/>
        </w:rPr>
        <w:t>15 февраля 2007 г.                                 1,355,000</w:t>
      </w:r>
    </w:p>
    <w:p>
      <w:pPr>
        <w:spacing w:after="0"/>
        <w:ind w:left="0"/>
        <w:jc w:val="both"/>
      </w:pPr>
      <w:r>
        <w:rPr>
          <w:rFonts w:ascii="Times New Roman"/>
          <w:b w:val="false"/>
          <w:i w:val="false"/>
          <w:color w:val="000000"/>
          <w:sz w:val="28"/>
        </w:rPr>
        <w:t>15 августа 2007 г.                                 1,395,000</w:t>
      </w:r>
    </w:p>
    <w:p>
      <w:pPr>
        <w:spacing w:after="0"/>
        <w:ind w:left="0"/>
        <w:jc w:val="both"/>
      </w:pPr>
      <w:r>
        <w:rPr>
          <w:rFonts w:ascii="Times New Roman"/>
          <w:b w:val="false"/>
          <w:i w:val="false"/>
          <w:color w:val="000000"/>
          <w:sz w:val="28"/>
        </w:rPr>
        <w:t>15 февраля 2008 г.                                 1,440,000</w:t>
      </w:r>
    </w:p>
    <w:p>
      <w:pPr>
        <w:spacing w:after="0"/>
        <w:ind w:left="0"/>
        <w:jc w:val="both"/>
      </w:pPr>
      <w:r>
        <w:rPr>
          <w:rFonts w:ascii="Times New Roman"/>
          <w:b w:val="false"/>
          <w:i w:val="false"/>
          <w:color w:val="000000"/>
          <w:sz w:val="28"/>
        </w:rPr>
        <w:t>15 августа 2008 г.                                 1,480,000</w:t>
      </w:r>
    </w:p>
    <w:p>
      <w:pPr>
        <w:spacing w:after="0"/>
        <w:ind w:left="0"/>
        <w:jc w:val="both"/>
      </w:pPr>
      <w:r>
        <w:rPr>
          <w:rFonts w:ascii="Times New Roman"/>
          <w:b w:val="false"/>
          <w:i w:val="false"/>
          <w:color w:val="000000"/>
          <w:sz w:val="28"/>
        </w:rPr>
        <w:t>15 февраля 2009 г.                                 1,525,000</w:t>
      </w:r>
    </w:p>
    <w:p>
      <w:pPr>
        <w:spacing w:after="0"/>
        <w:ind w:left="0"/>
        <w:jc w:val="both"/>
      </w:pPr>
      <w:r>
        <w:rPr>
          <w:rFonts w:ascii="Times New Roman"/>
          <w:b w:val="false"/>
          <w:i w:val="false"/>
          <w:color w:val="000000"/>
          <w:sz w:val="28"/>
        </w:rPr>
        <w:t>15 августа 2009 г.                                 1,570,000</w:t>
      </w:r>
    </w:p>
    <w:p>
      <w:pPr>
        <w:spacing w:after="0"/>
        <w:ind w:left="0"/>
        <w:jc w:val="both"/>
      </w:pPr>
      <w:r>
        <w:rPr>
          <w:rFonts w:ascii="Times New Roman"/>
          <w:b w:val="false"/>
          <w:i w:val="false"/>
          <w:color w:val="000000"/>
          <w:sz w:val="28"/>
        </w:rPr>
        <w:t>15 февраля 2010 г.                                 1,620,000</w:t>
      </w:r>
    </w:p>
    <w:p>
      <w:pPr>
        <w:spacing w:after="0"/>
        <w:ind w:left="0"/>
        <w:jc w:val="both"/>
      </w:pPr>
      <w:r>
        <w:rPr>
          <w:rFonts w:ascii="Times New Roman"/>
          <w:b w:val="false"/>
          <w:i w:val="false"/>
          <w:color w:val="000000"/>
          <w:sz w:val="28"/>
        </w:rPr>
        <w:t>15 августа 2010 г.                                 1,665,000</w:t>
      </w:r>
    </w:p>
    <w:p>
      <w:pPr>
        <w:spacing w:after="0"/>
        <w:ind w:left="0"/>
        <w:jc w:val="both"/>
      </w:pPr>
      <w:r>
        <w:rPr>
          <w:rFonts w:ascii="Times New Roman"/>
          <w:b w:val="false"/>
          <w:i w:val="false"/>
          <w:color w:val="000000"/>
          <w:sz w:val="28"/>
        </w:rPr>
        <w:t>15 февраля 2011 г.                                 1,715,000</w:t>
      </w:r>
    </w:p>
    <w:p>
      <w:pPr>
        <w:spacing w:after="0"/>
        <w:ind w:left="0"/>
        <w:jc w:val="both"/>
      </w:pPr>
      <w:r>
        <w:rPr>
          <w:rFonts w:ascii="Times New Roman"/>
          <w:b w:val="false"/>
          <w:i w:val="false"/>
          <w:color w:val="000000"/>
          <w:sz w:val="28"/>
        </w:rPr>
        <w:t>15 августа 2011 г.                                 1,770,000</w:t>
      </w:r>
    </w:p>
    <w:p>
      <w:pPr>
        <w:spacing w:after="0"/>
        <w:ind w:left="0"/>
        <w:jc w:val="both"/>
      </w:pPr>
      <w:r>
        <w:rPr>
          <w:rFonts w:ascii="Times New Roman"/>
          <w:b w:val="false"/>
          <w:i w:val="false"/>
          <w:color w:val="000000"/>
          <w:sz w:val="28"/>
        </w:rPr>
        <w:t>15 февраля 2012 г.                                 1,820,000</w:t>
      </w:r>
    </w:p>
    <w:p>
      <w:pPr>
        <w:spacing w:after="0"/>
        <w:ind w:left="0"/>
        <w:jc w:val="both"/>
      </w:pPr>
      <w:r>
        <w:rPr>
          <w:rFonts w:ascii="Times New Roman"/>
          <w:b w:val="false"/>
          <w:i w:val="false"/>
          <w:color w:val="000000"/>
          <w:sz w:val="28"/>
        </w:rPr>
        <w:t>15 августа 2012 г.                                 1,875,000</w:t>
      </w:r>
    </w:p>
    <w:p>
      <w:pPr>
        <w:spacing w:after="0"/>
        <w:ind w:left="0"/>
        <w:jc w:val="both"/>
      </w:pPr>
      <w:r>
        <w:rPr>
          <w:rFonts w:ascii="Times New Roman"/>
          <w:b w:val="false"/>
          <w:i w:val="false"/>
          <w:color w:val="000000"/>
          <w:sz w:val="28"/>
        </w:rPr>
        <w:t>15 февраля 2013 г.                                 1,935,000</w:t>
      </w:r>
    </w:p>
    <w:p>
      <w:pPr>
        <w:spacing w:after="0"/>
        <w:ind w:left="0"/>
        <w:jc w:val="both"/>
      </w:pPr>
      <w:r>
        <w:rPr>
          <w:rFonts w:ascii="Times New Roman"/>
          <w:b w:val="false"/>
          <w:i w:val="false"/>
          <w:color w:val="000000"/>
          <w:sz w:val="28"/>
        </w:rPr>
        <w:t>15 августа 2013 г.                                 1,990,000</w:t>
      </w:r>
    </w:p>
    <w:p>
      <w:pPr>
        <w:spacing w:after="0"/>
        <w:ind w:left="0"/>
        <w:jc w:val="both"/>
      </w:pPr>
      <w:r>
        <w:rPr>
          <w:rFonts w:ascii="Times New Roman"/>
          <w:b w:val="false"/>
          <w:i w:val="false"/>
          <w:color w:val="000000"/>
          <w:sz w:val="28"/>
        </w:rPr>
        <w:t>15 февраля 2014 г.                                 2,050,000</w:t>
      </w:r>
    </w:p>
    <w:p>
      <w:pPr>
        <w:spacing w:after="0"/>
        <w:ind w:left="0"/>
        <w:jc w:val="both"/>
      </w:pPr>
      <w:r>
        <w:rPr>
          <w:rFonts w:ascii="Times New Roman"/>
          <w:b w:val="false"/>
          <w:i w:val="false"/>
          <w:color w:val="000000"/>
          <w:sz w:val="28"/>
        </w:rPr>
        <w:t>15 августа 2014 г.                                 2,110,000</w:t>
      </w:r>
    </w:p>
    <w:p>
      <w:pPr>
        <w:spacing w:after="0"/>
        <w:ind w:left="0"/>
        <w:jc w:val="both"/>
      </w:pPr>
      <w:r>
        <w:rPr>
          <w:rFonts w:ascii="Times New Roman"/>
          <w:b w:val="false"/>
          <w:i w:val="false"/>
          <w:color w:val="000000"/>
          <w:sz w:val="28"/>
        </w:rPr>
        <w:t>15 февраля 2015 г.                                 2,175,000</w:t>
      </w:r>
    </w:p>
    <w:p>
      <w:pPr>
        <w:spacing w:after="0"/>
        <w:ind w:left="0"/>
        <w:jc w:val="both"/>
      </w:pPr>
      <w:r>
        <w:rPr>
          <w:rFonts w:ascii="Times New Roman"/>
          <w:b w:val="false"/>
          <w:i w:val="false"/>
          <w:color w:val="000000"/>
          <w:sz w:val="28"/>
        </w:rPr>
        <w:t>15 августа 2015 г.                                 2,240,000</w:t>
      </w:r>
    </w:p>
    <w:p>
      <w:pPr>
        <w:spacing w:after="0"/>
        <w:ind w:left="0"/>
        <w:jc w:val="both"/>
      </w:pPr>
      <w:r>
        <w:rPr>
          <w:rFonts w:ascii="Times New Roman"/>
          <w:b w:val="false"/>
          <w:i w:val="false"/>
          <w:color w:val="000000"/>
          <w:sz w:val="28"/>
        </w:rPr>
        <w:t>15 февраля 2016 г.                                 2,310,000</w:t>
      </w:r>
    </w:p>
    <w:p>
      <w:pPr>
        <w:spacing w:after="0"/>
        <w:ind w:left="0"/>
        <w:jc w:val="both"/>
      </w:pPr>
      <w:r>
        <w:rPr>
          <w:rFonts w:ascii="Times New Roman"/>
          <w:b w:val="false"/>
          <w:i w:val="false"/>
          <w:color w:val="000000"/>
          <w:sz w:val="28"/>
        </w:rPr>
        <w:t>15 августа 2016 г.                                 2,375,000</w:t>
      </w:r>
    </w:p>
    <w:p>
      <w:pPr>
        <w:spacing w:after="0"/>
        <w:ind w:left="0"/>
        <w:jc w:val="both"/>
      </w:pPr>
      <w:r>
        <w:rPr>
          <w:rFonts w:ascii="Times New Roman"/>
          <w:b w:val="false"/>
          <w:i w:val="false"/>
          <w:color w:val="000000"/>
          <w:sz w:val="28"/>
        </w:rPr>
        <w:t>15 февраля 2017 г.                                 2,450,000</w:t>
      </w:r>
    </w:p>
    <w:p>
      <w:pPr>
        <w:spacing w:after="0"/>
        <w:ind w:left="0"/>
        <w:jc w:val="both"/>
      </w:pPr>
      <w:r>
        <w:rPr>
          <w:rFonts w:ascii="Times New Roman"/>
          <w:b w:val="false"/>
          <w:i w:val="false"/>
          <w:color w:val="000000"/>
          <w:sz w:val="28"/>
        </w:rPr>
        <w:t>15 августа 2017 г.                                 2,520,000</w:t>
      </w:r>
    </w:p>
    <w:p>
      <w:pPr>
        <w:spacing w:after="0"/>
        <w:ind w:left="0"/>
        <w:jc w:val="both"/>
      </w:pPr>
      <w:r>
        <w:rPr>
          <w:rFonts w:ascii="Times New Roman"/>
          <w:b w:val="false"/>
          <w:i w:val="false"/>
          <w:color w:val="000000"/>
          <w:sz w:val="28"/>
        </w:rPr>
        <w:t>15 февраля 2018 г.                                 2,600,000</w:t>
      </w:r>
    </w:p>
    <w:p>
      <w:pPr>
        <w:spacing w:after="0"/>
        <w:ind w:left="0"/>
        <w:jc w:val="both"/>
      </w:pPr>
      <w:r>
        <w:rPr>
          <w:rFonts w:ascii="Times New Roman"/>
          <w:b w:val="false"/>
          <w:i w:val="false"/>
          <w:color w:val="000000"/>
          <w:sz w:val="28"/>
        </w:rPr>
        <w:t>15 августа 2018 г.                                 2,675,000</w:t>
      </w:r>
    </w:p>
    <w:p>
      <w:pPr>
        <w:spacing w:after="0"/>
        <w:ind w:left="0"/>
        <w:jc w:val="both"/>
      </w:pPr>
      <w:r>
        <w:rPr>
          <w:rFonts w:ascii="Times New Roman"/>
          <w:b w:val="false"/>
          <w:i w:val="false"/>
          <w:color w:val="000000"/>
          <w:sz w:val="28"/>
        </w:rPr>
        <w:t>15 февраля 2019 г.                                 2,755,000</w:t>
      </w:r>
    </w:p>
    <w:p>
      <w:pPr>
        <w:spacing w:after="0"/>
        <w:ind w:left="0"/>
        <w:jc w:val="both"/>
      </w:pPr>
      <w:r>
        <w:rPr>
          <w:rFonts w:ascii="Times New Roman"/>
          <w:b w:val="false"/>
          <w:i w:val="false"/>
          <w:color w:val="000000"/>
          <w:sz w:val="28"/>
        </w:rPr>
        <w:t>15 августа 2019 г.                                 2,840,000</w:t>
      </w:r>
    </w:p>
    <w:p>
      <w:pPr>
        <w:spacing w:after="0"/>
        <w:ind w:left="0"/>
        <w:jc w:val="both"/>
      </w:pPr>
      <w:r>
        <w:rPr>
          <w:rFonts w:ascii="Times New Roman"/>
          <w:b w:val="false"/>
          <w:i w:val="false"/>
          <w:color w:val="000000"/>
          <w:sz w:val="28"/>
        </w:rPr>
        <w:t>15 февраля 2020 г.                                 2,925,000</w:t>
      </w:r>
    </w:p>
    <w:p>
      <w:pPr>
        <w:spacing w:after="0"/>
        <w:ind w:left="0"/>
        <w:jc w:val="both"/>
      </w:pPr>
      <w:r>
        <w:rPr>
          <w:rFonts w:ascii="Times New Roman"/>
          <w:b w:val="false"/>
          <w:i w:val="false"/>
          <w:color w:val="000000"/>
          <w:sz w:val="28"/>
        </w:rPr>
        <w:t>15 августа 2020 г.                                 3,010,000</w:t>
      </w:r>
    </w:p>
    <w:p>
      <w:pPr>
        <w:spacing w:after="0"/>
        <w:ind w:left="0"/>
        <w:jc w:val="both"/>
      </w:pPr>
      <w:r>
        <w:rPr>
          <w:rFonts w:ascii="Times New Roman"/>
          <w:b w:val="false"/>
          <w:i w:val="false"/>
          <w:color w:val="000000"/>
          <w:sz w:val="28"/>
        </w:rPr>
        <w:t>15 февраля 2021 г.                                 3,100,000</w:t>
      </w:r>
    </w:p>
    <w:p>
      <w:pPr>
        <w:spacing w:after="0"/>
        <w:ind w:left="0"/>
        <w:jc w:val="both"/>
      </w:pPr>
      <w:r>
        <w:rPr>
          <w:rFonts w:ascii="Times New Roman"/>
          <w:b w:val="false"/>
          <w:i w:val="false"/>
          <w:color w:val="000000"/>
          <w:sz w:val="28"/>
        </w:rPr>
        <w:t>15 августа 2021 г.                                 3,210,000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Цифры в этой колонке представляют сумму в долларах США, подлежащую </w:t>
      </w:r>
    </w:p>
    <w:p>
      <w:pPr>
        <w:spacing w:after="0"/>
        <w:ind w:left="0"/>
        <w:jc w:val="both"/>
      </w:pPr>
      <w:r>
        <w:rPr>
          <w:rFonts w:ascii="Times New Roman"/>
          <w:b w:val="false"/>
          <w:i w:val="false"/>
          <w:color w:val="000000"/>
          <w:sz w:val="28"/>
        </w:rPr>
        <w:t xml:space="preserve">погашению, кроме случаев, о которых говорится в Разделе 4.04 (d) Общих </w:t>
      </w:r>
    </w:p>
    <w:p>
      <w:pPr>
        <w:spacing w:after="0"/>
        <w:ind w:left="0"/>
        <w:jc w:val="both"/>
      </w:pPr>
      <w:r>
        <w:rPr>
          <w:rFonts w:ascii="Times New Roman"/>
          <w:b w:val="false"/>
          <w:i w:val="false"/>
          <w:color w:val="000000"/>
          <w:sz w:val="28"/>
        </w:rPr>
        <w:t>условий.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Закупки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I </w:t>
      </w:r>
    </w:p>
    <w:p>
      <w:pPr>
        <w:spacing w:after="0"/>
        <w:ind w:left="0"/>
        <w:jc w:val="both"/>
      </w:pPr>
      <w:r>
        <w:rPr>
          <w:rFonts w:ascii="Times New Roman"/>
          <w:b w:val="false"/>
          <w:i w:val="false"/>
          <w:color w:val="000000"/>
          <w:sz w:val="28"/>
        </w:rPr>
        <w:t>                       Закупки товаров и работ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А </w:t>
      </w:r>
    </w:p>
    <w:p>
      <w:pPr>
        <w:spacing w:after="0"/>
        <w:ind w:left="0"/>
        <w:jc w:val="both"/>
      </w:pPr>
      <w:r>
        <w:rPr>
          <w:rFonts w:ascii="Times New Roman"/>
          <w:b w:val="false"/>
          <w:i w:val="false"/>
          <w:color w:val="000000"/>
          <w:sz w:val="28"/>
        </w:rPr>
        <w:t>                           Общие сведения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Закупки товаров и работ производятся в соответствии с положениями раздела I "Руководства по закупкам по Займам МБРР и кредитам МАР", опубликованного Банком в январе 1995 г. и пересмотренного в январе и августе 1996 года, сентябре 1997 года и январе 1999 года (Руководство), а также положениями раздела настоящего приложения. </w:t>
      </w:r>
      <w:r>
        <w:br/>
      </w:r>
      <w:r>
        <w:rPr>
          <w:rFonts w:ascii="Times New Roman"/>
          <w:b w:val="false"/>
          <w:i w:val="false"/>
          <w:color w:val="000000"/>
          <w:sz w:val="28"/>
        </w:rPr>
        <w:t>
 </w:t>
      </w:r>
      <w:r>
        <w:br/>
      </w:r>
      <w:r>
        <w:rPr>
          <w:rFonts w:ascii="Times New Roman"/>
          <w:b w:val="false"/>
          <w:i w:val="false"/>
          <w:color w:val="000000"/>
          <w:sz w:val="28"/>
        </w:rPr>
        <w:t xml:space="preserve">
                               Часть В </w:t>
      </w:r>
      <w:r>
        <w:br/>
      </w:r>
      <w:r>
        <w:rPr>
          <w:rFonts w:ascii="Times New Roman"/>
          <w:b w:val="false"/>
          <w:i w:val="false"/>
          <w:color w:val="000000"/>
          <w:sz w:val="28"/>
        </w:rPr>
        <w:t xml:space="preserve">
                    Международные конкурентные торги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Кроме случаев, когда в части С настоящего раздела предусматривается иное, закупки товаров и работ производятся согласно контрактам, заключенным в соответствии с положениями раздела II Руководства и пункта 5 приложения 1 к нему. </w:t>
      </w:r>
      <w:r>
        <w:br/>
      </w:r>
      <w:r>
        <w:rPr>
          <w:rFonts w:ascii="Times New Roman"/>
          <w:b w:val="false"/>
          <w:i w:val="false"/>
          <w:color w:val="000000"/>
          <w:sz w:val="28"/>
        </w:rPr>
        <w:t xml:space="preserve">
      2. Следующие положения применяются к товарам и работам, закупаемым согласно контрактам, заключенным в соответствии с положениями пункта 1 настоящей части В. </w:t>
      </w:r>
      <w:r>
        <w:br/>
      </w:r>
      <w:r>
        <w:rPr>
          <w:rFonts w:ascii="Times New Roman"/>
          <w:b w:val="false"/>
          <w:i w:val="false"/>
          <w:color w:val="000000"/>
          <w:sz w:val="28"/>
        </w:rPr>
        <w:t xml:space="preserve">
      (а) Предварительная оценка </w:t>
      </w:r>
      <w:r>
        <w:br/>
      </w:r>
      <w:r>
        <w:rPr>
          <w:rFonts w:ascii="Times New Roman"/>
          <w:b w:val="false"/>
          <w:i w:val="false"/>
          <w:color w:val="000000"/>
          <w:sz w:val="28"/>
        </w:rPr>
        <w:t xml:space="preserve">
      Участникам торгов, предлагающие выполнение работ, стоимость которых </w:t>
      </w:r>
    </w:p>
    <w:bookmarkEnd w:id="7"/>
    <w:bookmarkStart w:name="z5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согласно оценкам составляет свыше 10,000,000 долларов США, дается </w:t>
      </w:r>
    </w:p>
    <w:p>
      <w:pPr>
        <w:spacing w:after="0"/>
        <w:ind w:left="0"/>
        <w:jc w:val="both"/>
      </w:pPr>
      <w:r>
        <w:rPr>
          <w:rFonts w:ascii="Times New Roman"/>
          <w:b w:val="false"/>
          <w:i w:val="false"/>
          <w:color w:val="000000"/>
          <w:sz w:val="28"/>
        </w:rPr>
        <w:t xml:space="preserve">предварительная оценка в соответствии с положениями пунктов 2.9 и 2.10 </w:t>
      </w:r>
    </w:p>
    <w:p>
      <w:pPr>
        <w:spacing w:after="0"/>
        <w:ind w:left="0"/>
        <w:jc w:val="both"/>
      </w:pPr>
      <w:r>
        <w:rPr>
          <w:rFonts w:ascii="Times New Roman"/>
          <w:b w:val="false"/>
          <w:i w:val="false"/>
          <w:color w:val="000000"/>
          <w:sz w:val="28"/>
        </w:rPr>
        <w:t>Руководства.</w:t>
      </w:r>
    </w:p>
    <w:p>
      <w:pPr>
        <w:spacing w:after="0"/>
        <w:ind w:left="0"/>
        <w:jc w:val="both"/>
      </w:pPr>
      <w:r>
        <w:rPr>
          <w:rFonts w:ascii="Times New Roman"/>
          <w:b w:val="false"/>
          <w:i w:val="false"/>
          <w:color w:val="000000"/>
          <w:sz w:val="28"/>
        </w:rPr>
        <w:t>     (b) Уведомление и публикация объявления</w:t>
      </w:r>
    </w:p>
    <w:p>
      <w:pPr>
        <w:spacing w:after="0"/>
        <w:ind w:left="0"/>
        <w:jc w:val="both"/>
      </w:pPr>
      <w:r>
        <w:rPr>
          <w:rFonts w:ascii="Times New Roman"/>
          <w:b w:val="false"/>
          <w:i w:val="false"/>
          <w:color w:val="000000"/>
          <w:sz w:val="28"/>
        </w:rPr>
        <w:t xml:space="preserve">     Объявление с приглашением пройти предварительную оценку или </w:t>
      </w:r>
    </w:p>
    <w:p>
      <w:pPr>
        <w:spacing w:after="0"/>
        <w:ind w:left="0"/>
        <w:jc w:val="both"/>
      </w:pPr>
      <w:r>
        <w:rPr>
          <w:rFonts w:ascii="Times New Roman"/>
          <w:b w:val="false"/>
          <w:i w:val="false"/>
          <w:color w:val="000000"/>
          <w:sz w:val="28"/>
        </w:rPr>
        <w:t xml:space="preserve">представить предложение о заключении каждого контракта, стоимость которого </w:t>
      </w:r>
    </w:p>
    <w:p>
      <w:pPr>
        <w:spacing w:after="0"/>
        <w:ind w:left="0"/>
        <w:jc w:val="both"/>
      </w:pPr>
      <w:r>
        <w:rPr>
          <w:rFonts w:ascii="Times New Roman"/>
          <w:b w:val="false"/>
          <w:i w:val="false"/>
          <w:color w:val="000000"/>
          <w:sz w:val="28"/>
        </w:rPr>
        <w:t xml:space="preserve">согласно оценкам в пересчете на доллары США составляет 10,000,000 или </w:t>
      </w:r>
    </w:p>
    <w:p>
      <w:pPr>
        <w:spacing w:after="0"/>
        <w:ind w:left="0"/>
        <w:jc w:val="both"/>
      </w:pPr>
      <w:r>
        <w:rPr>
          <w:rFonts w:ascii="Times New Roman"/>
          <w:b w:val="false"/>
          <w:i w:val="false"/>
          <w:color w:val="000000"/>
          <w:sz w:val="28"/>
        </w:rPr>
        <w:t xml:space="preserve">больше, публикуется в соответствии с процедурами, применяемыми к крупным </w:t>
      </w:r>
    </w:p>
    <w:p>
      <w:pPr>
        <w:spacing w:after="0"/>
        <w:ind w:left="0"/>
        <w:jc w:val="both"/>
      </w:pPr>
      <w:r>
        <w:rPr>
          <w:rFonts w:ascii="Times New Roman"/>
          <w:b w:val="false"/>
          <w:i w:val="false"/>
          <w:color w:val="000000"/>
          <w:sz w:val="28"/>
        </w:rPr>
        <w:t>контрактам согласно пункту 2.8 Руководства.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С </w:t>
      </w:r>
    </w:p>
    <w:p>
      <w:pPr>
        <w:spacing w:after="0"/>
        <w:ind w:left="0"/>
        <w:jc w:val="both"/>
      </w:pPr>
      <w:r>
        <w:rPr>
          <w:rFonts w:ascii="Times New Roman"/>
          <w:b w:val="false"/>
          <w:i w:val="false"/>
          <w:color w:val="000000"/>
          <w:sz w:val="28"/>
        </w:rPr>
        <w:t>                      Другие процедуры закупки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Конкурентные торги в пределах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Работы, стоимость которых согласно оценкам в пересчете на доллары США составляет менее 1,000,000 на один контракт, при совокупной сумме, в пересчете на доллары США не превышающей 12,000,000, могут закупаться согласно контрактам, заключаемым в соответствии с положениями пунктов 3.3 и 3.4 Руководства. </w:t>
      </w:r>
      <w:r>
        <w:br/>
      </w:r>
      <w:r>
        <w:rPr>
          <w:rFonts w:ascii="Times New Roman"/>
          <w:b w:val="false"/>
          <w:i w:val="false"/>
          <w:color w:val="000000"/>
          <w:sz w:val="28"/>
        </w:rPr>
        <w:t xml:space="preserve">
      2. Закупки за пределами страны </w:t>
      </w:r>
      <w:r>
        <w:br/>
      </w:r>
      <w:r>
        <w:rPr>
          <w:rFonts w:ascii="Times New Roman"/>
          <w:b w:val="false"/>
          <w:i w:val="false"/>
          <w:color w:val="000000"/>
          <w:sz w:val="28"/>
        </w:rPr>
        <w:t xml:space="preserve">
      Товары, стоимость которых согласно оценкам в пересчете на доллары США составляет менее 100,000 на один контракт, при совокупной сумме, в пересчете на доллары США не превышающей 500,000, могут закупаться согласно контрактам, заключаемым на основе процедур закупок за пределами страны в соответствии с положениями пунктов 3.5 и 3.6 Руководства. </w:t>
      </w:r>
      <w:r>
        <w:br/>
      </w:r>
      <w:r>
        <w:rPr>
          <w:rFonts w:ascii="Times New Roman"/>
          <w:b w:val="false"/>
          <w:i w:val="false"/>
          <w:color w:val="000000"/>
          <w:sz w:val="28"/>
        </w:rPr>
        <w:t xml:space="preserve">
      3. Закупки в пределах страны </w:t>
      </w:r>
      <w:r>
        <w:br/>
      </w:r>
      <w:r>
        <w:rPr>
          <w:rFonts w:ascii="Times New Roman"/>
          <w:b w:val="false"/>
          <w:i w:val="false"/>
          <w:color w:val="000000"/>
          <w:sz w:val="28"/>
        </w:rPr>
        <w:t xml:space="preserve">
      Товары, стоимость которых согласно оценкам в пересчете на доллары США составляет менее 50 000 на один контракт, при совокупной сумме, в пересчете на доллары США не превышающей 500,000, могут закупаться согласно контрактам, заключаемым на основе процедур закупок в соответствии с положениями пунктов 3.5 и 3.6 Руководства. </w:t>
      </w:r>
      <w:r>
        <w:br/>
      </w:r>
      <w:r>
        <w:rPr>
          <w:rFonts w:ascii="Times New Roman"/>
          <w:b w:val="false"/>
          <w:i w:val="false"/>
          <w:color w:val="000000"/>
          <w:sz w:val="28"/>
        </w:rPr>
        <w:t xml:space="preserve">
      4. Закупки небольших по объему работ </w:t>
      </w:r>
      <w:r>
        <w:br/>
      </w:r>
      <w:r>
        <w:rPr>
          <w:rFonts w:ascii="Times New Roman"/>
          <w:b w:val="false"/>
          <w:i w:val="false"/>
          <w:color w:val="000000"/>
          <w:sz w:val="28"/>
        </w:rPr>
        <w:t xml:space="preserve">
      Работы, стоимость которых согласно оценкам в пересчете на доллары США составляет менее 50,000 на один контракт, при совокупной сумме, в пересчете на доллары США не превышающей 1,000,000 долларов США, могут закупаться согласно контрактам с фиксированной ценой, предоставляемой на основании предложений, полученных от трех (3) местных подрядчиков, в ответ на письменное приглашение. Приглашение должно включать подробное описание работ, включая основные технические характеристики, требующиеся сроки завершения, основную форму соглашения, приемлемую для Банка и при необходимости соответствующие чертежи. Контракт заключается с подрядчиком, который представил предложение с самой низкой ценой, и который имеет соответствующий опыт и средства для успешного выполнения контракта. </w:t>
      </w:r>
      <w:r>
        <w:br/>
      </w:r>
      <w:r>
        <w:rPr>
          <w:rFonts w:ascii="Times New Roman"/>
          <w:b w:val="false"/>
          <w:i w:val="false"/>
          <w:color w:val="000000"/>
          <w:sz w:val="28"/>
        </w:rPr>
        <w:t>
 </w:t>
      </w:r>
      <w:r>
        <w:br/>
      </w:r>
      <w:r>
        <w:rPr>
          <w:rFonts w:ascii="Times New Roman"/>
          <w:b w:val="false"/>
          <w:i w:val="false"/>
          <w:color w:val="000000"/>
          <w:sz w:val="28"/>
        </w:rPr>
        <w:t xml:space="preserve">
                               Часть D </w:t>
      </w:r>
      <w:r>
        <w:br/>
      </w:r>
      <w:r>
        <w:rPr>
          <w:rFonts w:ascii="Times New Roman"/>
          <w:b w:val="false"/>
          <w:i w:val="false"/>
          <w:color w:val="000000"/>
          <w:sz w:val="28"/>
        </w:rPr>
        <w:t xml:space="preserve">
                Рассмотрение банком решений по закупкам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Планирование закупок </w:t>
      </w:r>
      <w:r>
        <w:br/>
      </w:r>
      <w:r>
        <w:rPr>
          <w:rFonts w:ascii="Times New Roman"/>
          <w:b w:val="false"/>
          <w:i w:val="false"/>
          <w:color w:val="000000"/>
          <w:sz w:val="28"/>
        </w:rPr>
        <w:t xml:space="preserve">
      До опубликования любых приглашений о прохождении предварительной оценки для участия или представления предложений о заключении контрактов, предлагаемый план закупок по Проекту представляется в Банк, на его рассмотрение и одобрение, в соответствии с положениями пункта 1 приложения 1 к Руководству. Закупки всех товаров и работ проводятся в соответствии с таким планом закупок, который одобрен Банком и положениями вышеназванного пункта 1. </w:t>
      </w:r>
      <w:r>
        <w:br/>
      </w:r>
      <w:r>
        <w:rPr>
          <w:rFonts w:ascii="Times New Roman"/>
          <w:b w:val="false"/>
          <w:i w:val="false"/>
          <w:color w:val="000000"/>
          <w:sz w:val="28"/>
        </w:rPr>
        <w:t xml:space="preserve">
      2. Предварительное рассмотрение </w:t>
      </w:r>
      <w:r>
        <w:br/>
      </w:r>
      <w:r>
        <w:rPr>
          <w:rFonts w:ascii="Times New Roman"/>
          <w:b w:val="false"/>
          <w:i w:val="false"/>
          <w:color w:val="000000"/>
          <w:sz w:val="28"/>
        </w:rPr>
        <w:t xml:space="preserve">
      (а) В отношении каждого контракта на выполнение работ согласно части С.1 настоящего раздела, стоимость которого согласно оценкам в пересчете на доллары США составляет 200,000 или более, применяются процедуры, излагаемые в пунктах 2 и 3 приложения 1 к Руководству. </w:t>
      </w:r>
      <w:r>
        <w:br/>
      </w:r>
      <w:r>
        <w:rPr>
          <w:rFonts w:ascii="Times New Roman"/>
          <w:b w:val="false"/>
          <w:i w:val="false"/>
          <w:color w:val="000000"/>
          <w:sz w:val="28"/>
        </w:rPr>
        <w:t xml:space="preserve">
      (b) В отношении первых контрактов на закупки товаров и работ, производимые в соответствии с процедурами, о которых говорится в части С, применяются следующие процедуры: </w:t>
      </w:r>
      <w:r>
        <w:br/>
      </w:r>
      <w:r>
        <w:rPr>
          <w:rFonts w:ascii="Times New Roman"/>
          <w:b w:val="false"/>
          <w:i w:val="false"/>
          <w:color w:val="000000"/>
          <w:sz w:val="28"/>
        </w:rPr>
        <w:t xml:space="preserve">
      (i) до отбора какого-либо поставщика и выполнения какого-либо контракта согласно процедурам закупок, Заемщик представляет Банку отчет о сравнении и оценке полученных предложений; </w:t>
      </w:r>
      <w:r>
        <w:br/>
      </w:r>
      <w:r>
        <w:rPr>
          <w:rFonts w:ascii="Times New Roman"/>
          <w:b w:val="false"/>
          <w:i w:val="false"/>
          <w:color w:val="000000"/>
          <w:sz w:val="28"/>
        </w:rPr>
        <w:t xml:space="preserve">
      (ii) до выполнения какого-либо контракта, заключенного согласно процедурам заключения прямых контрактов или закупок, Заемщик представляет Банку копию технических условий и проект контракта; и </w:t>
      </w:r>
      <w:r>
        <w:br/>
      </w:r>
      <w:r>
        <w:rPr>
          <w:rFonts w:ascii="Times New Roman"/>
          <w:b w:val="false"/>
          <w:i w:val="false"/>
          <w:color w:val="000000"/>
          <w:sz w:val="28"/>
        </w:rPr>
        <w:t xml:space="preserve">
      (iii) применяются процедуры, излагаемые в пунктах 2 (f), 2 (g) и 3 приложения 1 к Руководству. </w:t>
      </w:r>
      <w:r>
        <w:br/>
      </w:r>
      <w:r>
        <w:rPr>
          <w:rFonts w:ascii="Times New Roman"/>
          <w:b w:val="false"/>
          <w:i w:val="false"/>
          <w:color w:val="000000"/>
          <w:sz w:val="28"/>
        </w:rPr>
        <w:t xml:space="preserve">
      3. Последующее рассмотрение </w:t>
      </w:r>
      <w:r>
        <w:br/>
      </w:r>
      <w:r>
        <w:rPr>
          <w:rFonts w:ascii="Times New Roman"/>
          <w:b w:val="false"/>
          <w:i w:val="false"/>
          <w:color w:val="000000"/>
          <w:sz w:val="28"/>
        </w:rPr>
        <w:t xml:space="preserve">
      В отношении каждого контракта, который не регулируется пунктом 2 настоящей Части, применяются процедуры, излагаемые в пункте 4 приложения 1 к Руководству.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Программа выполнения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Заемщик: </w:t>
      </w:r>
      <w:r>
        <w:br/>
      </w:r>
      <w:r>
        <w:rPr>
          <w:rFonts w:ascii="Times New Roman"/>
          <w:b w:val="false"/>
          <w:i w:val="false"/>
          <w:color w:val="000000"/>
          <w:sz w:val="28"/>
        </w:rPr>
        <w:t xml:space="preserve">
      (a) придерживается стратегии и процедур, отвечающих существующим требованиям, чтобы позволить ему постоянно осуществлять контроль и оценку, в соответствии с показателями, согласованными между Заемщиком и Банком, выполнения Проекта и достижения его целей; </w:t>
      </w:r>
      <w:r>
        <w:br/>
      </w:r>
      <w:r>
        <w:rPr>
          <w:rFonts w:ascii="Times New Roman"/>
          <w:b w:val="false"/>
          <w:i w:val="false"/>
          <w:color w:val="000000"/>
          <w:sz w:val="28"/>
        </w:rPr>
        <w:t xml:space="preserve">
      (b) подготавливает в соответствии с пределами компетенции, приемлемый для Банка, и представляет Банку 31 января каждого года или приблизительно в такие сроки отчет, в котором объединяются данные по контролю и оценке, проводимых согласно пункту (а) настоящего раздела, о результатах, достигнутых в выполнении Проекта в течение периода, предшествующего дате вышеназванного отчета и в котором излагаются меры, рекомендуемые для обеспечения успешного выполнения Проекта и достижения его целей в течение периода, следующего за такой датой; </w:t>
      </w:r>
      <w:r>
        <w:br/>
      </w:r>
      <w:r>
        <w:rPr>
          <w:rFonts w:ascii="Times New Roman"/>
          <w:b w:val="false"/>
          <w:i w:val="false"/>
          <w:color w:val="000000"/>
          <w:sz w:val="28"/>
        </w:rPr>
        <w:t xml:space="preserve">
      (c) рассматривает с Банком до 31 марта каждого года или такой более поздней даты, о которой запрашивает Банк, отчет, о котором говорится в подпункте (b) настоящего пункта, и затем принимает все меры, необходимые для обеспечения эффективного завершения Проекта и достижения его, исходя из выводов и рекомендаций вышеназванного отчета и мнений Банка по вопросу; </w:t>
      </w:r>
      <w:r>
        <w:br/>
      </w:r>
      <w:r>
        <w:rPr>
          <w:rFonts w:ascii="Times New Roman"/>
          <w:b w:val="false"/>
          <w:i w:val="false"/>
          <w:color w:val="000000"/>
          <w:sz w:val="28"/>
        </w:rPr>
        <w:t xml:space="preserve">
      (d) подготавливает в соответствии с пределами компетенции, приемлемыми для Банка, и представляет Банку 31 января и 31 июля каждого года или приблизительно в такие сроки полугодовой отчет о выполнении Проекта; </w:t>
      </w:r>
      <w:r>
        <w:br/>
      </w:r>
      <w:r>
        <w:rPr>
          <w:rFonts w:ascii="Times New Roman"/>
          <w:b w:val="false"/>
          <w:i w:val="false"/>
          <w:color w:val="000000"/>
          <w:sz w:val="28"/>
        </w:rPr>
        <w:t xml:space="preserve">
      (e) (i) подготавливает совместно с Банком не позднее 31 июля 2004 г. среднесрочный обзорный отчет о ходе выполнения Проекта. Среднесрочный обзорный отчет включает результаты, достигнутые в выполнении целей Проекта; и </w:t>
      </w:r>
      <w:r>
        <w:br/>
      </w:r>
      <w:r>
        <w:rPr>
          <w:rFonts w:ascii="Times New Roman"/>
          <w:b w:val="false"/>
          <w:i w:val="false"/>
          <w:color w:val="000000"/>
          <w:sz w:val="28"/>
        </w:rPr>
        <w:t xml:space="preserve">
      (ii) выполняет не позднее чем в течение одного месяца после завершения среднесрочного обзора рекомендации, связанные со среднесрочным обзором, согласованные с Банком и излагаемые в плане действий по Проекту, приемлемый для Банка; и </w:t>
      </w:r>
      <w:r>
        <w:br/>
      </w:r>
      <w:r>
        <w:rPr>
          <w:rFonts w:ascii="Times New Roman"/>
          <w:b w:val="false"/>
          <w:i w:val="false"/>
          <w:color w:val="000000"/>
          <w:sz w:val="28"/>
        </w:rPr>
        <w:t xml:space="preserve">
      (f) подготавливает в соответствии с пределами компетенции, приемлемыми для Банка, и представляет отчеты о ходе выполнения Проекта, представляемые в соответствующей форме не позднее 31 января, 30 апреля, 31 июля и 31 октября каждого года за предыдущие три (3) месяца Межведомственному координационному комитету (МКК), Комитету по руководству Проектом (КРП) и Банку. К ежеквартальным отчетам относится: </w:t>
      </w:r>
      <w:r>
        <w:br/>
      </w:r>
      <w:r>
        <w:rPr>
          <w:rFonts w:ascii="Times New Roman"/>
          <w:b w:val="false"/>
          <w:i w:val="false"/>
          <w:color w:val="000000"/>
          <w:sz w:val="28"/>
        </w:rPr>
        <w:t xml:space="preserve">
      - ход выполнения и предполагаемая дата завершения контрактов на инженерно-строительные работы и поставки оборудования и товаров; </w:t>
      </w:r>
      <w:r>
        <w:br/>
      </w:r>
      <w:r>
        <w:rPr>
          <w:rFonts w:ascii="Times New Roman"/>
          <w:b w:val="false"/>
          <w:i w:val="false"/>
          <w:color w:val="000000"/>
          <w:sz w:val="28"/>
        </w:rPr>
        <w:t xml:space="preserve">
      - ход выполнения институциональных компонентов, мероприятий по обучению и изучению и работа ГУП; </w:t>
      </w:r>
      <w:r>
        <w:br/>
      </w:r>
      <w:r>
        <w:rPr>
          <w:rFonts w:ascii="Times New Roman"/>
          <w:b w:val="false"/>
          <w:i w:val="false"/>
          <w:color w:val="000000"/>
          <w:sz w:val="28"/>
        </w:rPr>
        <w:t xml:space="preserve">
      - контроль и оценка выполнения плана по охране окружающей среды, воздействие Проекта; </w:t>
      </w:r>
      <w:r>
        <w:br/>
      </w:r>
      <w:r>
        <w:rPr>
          <w:rFonts w:ascii="Times New Roman"/>
          <w:b w:val="false"/>
          <w:i w:val="false"/>
          <w:color w:val="000000"/>
          <w:sz w:val="28"/>
        </w:rPr>
        <w:t xml:space="preserve">
      - работа консультантов по закупкам и управлению финансовой деятельностью. </w:t>
      </w:r>
      <w:r>
        <w:br/>
      </w:r>
      <w:r>
        <w:rPr>
          <w:rFonts w:ascii="Times New Roman"/>
          <w:b w:val="false"/>
          <w:i w:val="false"/>
          <w:color w:val="000000"/>
          <w:sz w:val="28"/>
        </w:rPr>
        <w:t xml:space="preserve">
      2. Для целей раздела 9.07 Общих условий и без ограничения его положений Заемщик подготавливает на основе принципов, приемлемых для Банка и представляет Банку не позднее чем в течение шести (6) месяцев после заключительной даты использования средств займа или такого более позднего срока, который может быть согласован для этой цели между Заемщиком и Банком, план будущей деятельности в рамках Проекта и предоставляет Банку соответствующую возможность обмена мнениями с Заемщиком по вышеназванному плану. </w:t>
      </w:r>
      <w:r>
        <w:br/>
      </w:r>
      <w:r>
        <w:rPr>
          <w:rFonts w:ascii="Times New Roman"/>
          <w:b w:val="false"/>
          <w:i w:val="false"/>
          <w:color w:val="000000"/>
          <w:sz w:val="28"/>
        </w:rPr>
        <w:t xml:space="preserve">
      3. До завершения Проекта Заемщик обеспечивает функционирование Группы управления Проектом для управления Проектом, его выполнения и координации, связанной с Проектом деятельности, со специалистами, квалификация и пределы компетенции которых приемлемы для Банка. </w:t>
      </w:r>
      <w:r>
        <w:br/>
      </w:r>
      <w:r>
        <w:rPr>
          <w:rFonts w:ascii="Times New Roman"/>
          <w:b w:val="false"/>
          <w:i w:val="false"/>
          <w:color w:val="000000"/>
          <w:sz w:val="28"/>
        </w:rPr>
        <w:t xml:space="preserve">
      4. До завершения Проекта Заемщик обеспечивает функционирование Межведомственного координационного комитета (МКК), созданного им для целей координации деятельности в рамках Проекта. </w:t>
      </w:r>
      <w:r>
        <w:br/>
      </w:r>
      <w:r>
        <w:rPr>
          <w:rFonts w:ascii="Times New Roman"/>
          <w:b w:val="false"/>
          <w:i w:val="false"/>
          <w:color w:val="000000"/>
          <w:sz w:val="28"/>
        </w:rPr>
        <w:t xml:space="preserve">
      5. Заемщик не позднее 31 декабря 2001 г. учреждает Группу по руководству Проектом. </w:t>
      </w:r>
      <w:r>
        <w:br/>
      </w:r>
      <w:r>
        <w:rPr>
          <w:rFonts w:ascii="Times New Roman"/>
          <w:b w:val="false"/>
          <w:i w:val="false"/>
          <w:color w:val="000000"/>
          <w:sz w:val="28"/>
        </w:rPr>
        <w:t xml:space="preserve">
      Основными задачами ГРК являются: </w:t>
      </w:r>
      <w:r>
        <w:br/>
      </w:r>
      <w:r>
        <w:rPr>
          <w:rFonts w:ascii="Times New Roman"/>
          <w:b w:val="false"/>
          <w:i w:val="false"/>
          <w:color w:val="000000"/>
          <w:sz w:val="28"/>
        </w:rPr>
        <w:t xml:space="preserve">
      (i) информирование местного населения о деятельности в рамках проекта и ее ходе, включая работы по изучению в рамках Проекта, разработки, выполнение, не ограничиваясь ими, результаты текущего контроля и оценки, деятельность и программы, предлагаемые или проводимые донорами, финансирование такой деятельности и т.д.; и </w:t>
      </w:r>
      <w:r>
        <w:br/>
      </w:r>
      <w:r>
        <w:rPr>
          <w:rFonts w:ascii="Times New Roman"/>
          <w:b w:val="false"/>
          <w:i w:val="false"/>
          <w:color w:val="000000"/>
          <w:sz w:val="28"/>
        </w:rPr>
        <w:t xml:space="preserve">
      (ii) обеспечение достижений, предусматриваемых Проектом задач в областях охраны окружающей среды и социального развития. </w:t>
      </w:r>
      <w:r>
        <w:br/>
      </w:r>
      <w:r>
        <w:rPr>
          <w:rFonts w:ascii="Times New Roman"/>
          <w:b w:val="false"/>
          <w:i w:val="false"/>
          <w:color w:val="000000"/>
          <w:sz w:val="28"/>
        </w:rPr>
        <w:t xml:space="preserve">
      6. Заемщик не позднее 30 июня 2002 года создает Консультативную группу по бассейну Аральского моря (КГБАМ), состоящую из основных причастных к проекту лиц, пределы компетенции которых приемлемы для Банка. Основная задача КГБАМ заключается в обеспечении эффективного участия государства в распределении и в процессе управлении водными ресурсами в Казахстанской части бассейна. </w:t>
      </w:r>
      <w:r>
        <w:br/>
      </w:r>
      <w:r>
        <w:rPr>
          <w:rFonts w:ascii="Times New Roman"/>
          <w:b w:val="false"/>
          <w:i w:val="false"/>
          <w:color w:val="000000"/>
          <w:sz w:val="28"/>
        </w:rPr>
        <w:t xml:space="preserve">
      7. В целях надзора за соблюдением мер безопасности на Чардаринской плотине создается функционирование Независимой группы экспертов (НГЭ), состав и пределы компетенции которых приемлемы для Банка, состоящий как из местных, так и зарубежных специалистов, основной задачей которого является анализ проектирования и контроль за выполнением предупредительных мер. </w:t>
      </w:r>
      <w:r>
        <w:br/>
      </w:r>
      <w:r>
        <w:rPr>
          <w:rFonts w:ascii="Times New Roman"/>
          <w:b w:val="false"/>
          <w:i w:val="false"/>
          <w:color w:val="000000"/>
          <w:sz w:val="28"/>
        </w:rPr>
        <w:t xml:space="preserve">
      8. Заемщик всеми необходимыми мерами обеспечивает выполнение Плана по охране окружающей среды в рамках Проекта, подготовленного в виде части изучения с целью оценки состояния окружающей среды. С этой целью Заемщик обеспечивает: </w:t>
      </w:r>
      <w:r>
        <w:br/>
      </w:r>
      <w:r>
        <w:rPr>
          <w:rFonts w:ascii="Times New Roman"/>
          <w:b w:val="false"/>
          <w:i w:val="false"/>
          <w:color w:val="000000"/>
          <w:sz w:val="28"/>
        </w:rPr>
        <w:t xml:space="preserve">
      (i) включение рекомендуемых смягчающих мер в планы проектных работ; </w:t>
      </w:r>
      <w:r>
        <w:br/>
      </w:r>
      <w:r>
        <w:rPr>
          <w:rFonts w:ascii="Times New Roman"/>
          <w:b w:val="false"/>
          <w:i w:val="false"/>
          <w:color w:val="000000"/>
          <w:sz w:val="28"/>
        </w:rPr>
        <w:t xml:space="preserve">
      (ii) выполнение таких мер во время строительных работ и последующей эксплуатации средств Проекта; </w:t>
      </w:r>
      <w:r>
        <w:br/>
      </w:r>
      <w:r>
        <w:rPr>
          <w:rFonts w:ascii="Times New Roman"/>
          <w:b w:val="false"/>
          <w:i w:val="false"/>
          <w:color w:val="000000"/>
          <w:sz w:val="28"/>
        </w:rPr>
        <w:t xml:space="preserve">
      (iii) укомплектование ГУП специалистами с надлежащей квалификацией для контроля над выполнением плана по охране окружающей среды, в состав которых входят не менее двух (2) экологов и одного (1) гидролога, квалификация и опыт которых будут приемлемыми для Банка; и </w:t>
      </w:r>
      <w:r>
        <w:br/>
      </w:r>
      <w:r>
        <w:rPr>
          <w:rFonts w:ascii="Times New Roman"/>
          <w:b w:val="false"/>
          <w:i w:val="false"/>
          <w:color w:val="000000"/>
          <w:sz w:val="28"/>
        </w:rPr>
        <w:t xml:space="preserve">
      (iv) наем и деятельность независимых консультантов, квалификация и опыт которых будут приемлемыми для Банка, на время выполнения проекта для обеспечения контроля над выполнением Плана по охране окружающей среды. </w:t>
      </w:r>
      <w:r>
        <w:br/>
      </w:r>
      <w:r>
        <w:rPr>
          <w:rFonts w:ascii="Times New Roman"/>
          <w:b w:val="false"/>
          <w:i w:val="false"/>
          <w:color w:val="000000"/>
          <w:sz w:val="28"/>
        </w:rPr>
        <w:t xml:space="preserve">
      9. Заемщик не позднее 31 декабря 2001 г. принимает на работу и впоследствии сохраняет должность консультантов, квалификация и опыт которых будут приемлемыми для Банка, которые будут ответственны за контроль над выполнением ПООС и контроль и оценку воздействия Проекта. </w:t>
      </w:r>
      <w:r>
        <w:br/>
      </w:r>
      <w:r>
        <w:rPr>
          <w:rFonts w:ascii="Times New Roman"/>
          <w:b w:val="false"/>
          <w:i w:val="false"/>
          <w:color w:val="000000"/>
          <w:sz w:val="28"/>
        </w:rPr>
        <w:t xml:space="preserve">
      10. Заемщик не позднее 31 декабря 2001 г. принимает на работу и впоследствии сохраняет должность консультантов, квалификация и опыт которых будут приемлемыми для Банка, которые будут нести ответственность за разработку и надзор за строительством. </w:t>
      </w:r>
      <w:r>
        <w:br/>
      </w:r>
      <w:r>
        <w:rPr>
          <w:rFonts w:ascii="Times New Roman"/>
          <w:b w:val="false"/>
          <w:i w:val="false"/>
          <w:color w:val="000000"/>
          <w:sz w:val="28"/>
        </w:rPr>
        <w:t>
 </w:t>
      </w:r>
    </w:p>
    <w:bookmarkEnd w:id="9"/>
    <w:bookmarkStart w:name="z55" w:id="10"/>
    <w:p>
      <w:pPr>
        <w:spacing w:after="0"/>
        <w:ind w:left="0"/>
        <w:jc w:val="both"/>
      </w:pPr>
      <w:r>
        <w:rPr>
          <w:rFonts w:ascii="Times New Roman"/>
          <w:b w:val="false"/>
          <w:i w:val="false"/>
          <w:color w:val="000000"/>
          <w:sz w:val="28"/>
        </w:rPr>
        <w:t>
     (Специалисты: Мартина Н.А.,</w:t>
      </w:r>
    </w:p>
    <w:bookmarkEnd w:id="10"/>
    <w:p>
      <w:pPr>
        <w:spacing w:after="0"/>
        <w:ind w:left="0"/>
        <w:jc w:val="both"/>
      </w:pPr>
      <w:r>
        <w:rPr>
          <w:rFonts w:ascii="Times New Roman"/>
          <w:b w:val="false"/>
          <w:i w:val="false"/>
          <w:color w:val="000000"/>
          <w:sz w:val="28"/>
        </w:rPr>
        <w:t>                   Пучкова 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