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7e44" w14:textId="03e7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разграничении полномочий в нефтяных операциях между государственными органами и закрытым акционерным обществом "Национальная компания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2002 года N 707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разграничения полномочий в нефтяных операциях между государственными органами и закрытым акционерным обществом "Национальная компания "КазМунайГаз"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полномочий закрытого акционерного общества "Национальная компания "КазМунайГаз" в нефтяных операциях.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Компетентный орган по вопросам недропользования, государственные органы по использованию и охране недр, по охране окружающей среды, по надзору за безопасным ведением работ в промышленности и иные государственные органы осуществляют возложенные на них функции в области нефтяных операций в соответствии с законодательством и положениями о каждом государственном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(далее - Министерство) в месячный срок разработать и утвердить условия взаимодействия с закрытым акционерным обществом "Национальная компания "КазМунайГаз" при осуществлении полномочий в нефтяных операциях, определив, что указанное общество: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государственные коммерческие интересы в контрактах по нефтяным операциям на море и другим нефтяным операциям посредством долевого участия в контрактах;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вправе получать у Министерства по всем вопросам информацию, необходимую для осуществления функций рабочего органа, проведения экспертиз документов и исполнения поручений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природных ресурсов и охраны окружающей среды Республики Казахстан, Агентству Республики Казахстан по чрезвычайным ситуациям и иным заинтересованным государственным органам принять все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29 июня 2002 года N 707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 полномочий закрытого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
"Национальная компания "КазМунайГаз" в нефтяных операциях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Закрытое акционерное общество "Национальная компания "КазМунайГаз" (далее - Национальная компания) участвует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разработке стратегии использования, воспроизводства и дальнейшего увеличения ресурсов нефти 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реализации единой государственной политики в нефтегазовой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конкурсов на нефтяные операции на территории Республики Казахстан, включая секторы Каспийского и Аральского морей;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установленном законодательством порядке в международных и внутренних проектах Республики Казахстан по осуществлению нефтегазовых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установленном порядке во всех внутренних и международных проектах Республики Казахстан по транспортировке углеводородного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подготовке ежегодных отчетов Правительству Республики Казахстан о ходе выполнения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Национальная компания представляет государственные интересы в контрактах с подрядчиками, осуществляющими нефтяные операции посредством обязательного долевого участия в контрактах.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Национальная компания подготавливает и реализует новые проекты, связанные с нефтяными операциями.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Национальная компания осуществляет прикладные научные исследования в области поиска и разведки месторождений нефти и газа, нефтедобычи.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Национальная компания обеспечивает и (или) осуществляет эффективное и рациональное освоение нефтегазовых ресурсов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Компетентный орган по согласованию с уполномоченным органом по охране недр формирует для утверждения Правительством для выставления на конкурс инвестиционных программ перечень блоков и участков недр с учетом предложений Национальной компании с отражением в данном перечне - какие блоки и участки должны быть ей предоставлены Компетентным органом на основе прямых переговоров как на суше, так и на море и перечень блоков и участков, разрабатываемых с обязательным долевым участием Национальной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Компетентный орган формирует перечень участков недр (блоков), подлежащих выставлению на конкурс инвестиционных программ, с учетом предложений Национальной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Через своих представителей Национальная компания участвует в работе: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комиссий по проведению конкурсов инвестиционных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Центральной комиссии по разработке нефтяных и газовых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специально уполномоченного органа по государственной экспертизе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Национальная компания принимает участие в формировании основных условий конкурса по блокам, имеющим утвержденную Правительством обязательную долю ее участия.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Национальная компания участвует в подготовке проектов контрактов по всем крупным проектам на море с Компетентным органом в целях определения взаимных обязательств по будущему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Национальная компания осуществляет корпоративное управление и мониторинг по вопросам разведки, разработки, добычи, переработки, реализации, транспортировки углеводородов, проектирования, строительства, эксплуатации нефтегазопровода и нефтегазопромысловой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Национальная компания осуществляет маркетинг по вопросам реализации, транспортировки углеводородного сырья и эксплуатации нефтегазопроводов.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Национальная компания в контрактах с долевым участием оказывает содействие подрядчикам в оформлении материалов для получения разрешительных документов.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