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ba0d" w14:textId="ea3b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обеспечения безопасности дорожного движения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2002 года N 1329. Утратило силу постановлением Правительства Республики Казахстан от 13 ноября 2014 года № 1196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13.11.2014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ноября 1997 года N 1650 "Об утверждении Правил дорожного движения Республики Казахстан,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Правилах дорожного движения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2.3.5. раздела 2 "Общие обязанности водителей" слова "Государственного следственного комитета"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19.4. раздела 19 "Пользование внешними световыми приборами и звуковыми сигналами"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"19.4. Контуры боковых и задних сторон транспортных средств категорий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ГОСТ 22895-77, за исключением автотранспортных средств, не регистрируемых в дорожной полиции, технологического транспорта, эксплуатируемого на закрытых территориях и не подлежащего эксплуатации на дорогах общего пользования, а также автотранспорта крестьянских и фермерских хозяйств, используемых внутри этих хозяйств, бетоно- и цементовозов, должны быть промаркированы световозвращающим материалом в соответствии с СТ РК ГОСТ Р 51253-2001 и СТ РК ГОСТ Р 41.104-2001";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Основных положениях по допуску транспортных средств к эксплуатации и обязанности должностных лиц и участников дорожного движения по обеспечению безопасности дорожного движения,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после слов "в виде прямоугольника" дополнить словами "имеющего световозвращающую поверхность, соответствующую требованиям ТУ-7100 РК 39044189-НПО-01-2001";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после слов "со световозвращающей поверхностью" дополнить словами "соответствующей требованиям ГОСТов СТ РК ГОСТ Р 51253-2001 и СТ РК ГОСТ Р 41.104-2001";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"ГОСТ 24333-80" заменить словами "ГОСТ 24333-97";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"транспортных средств, перевозящих опасные грузы, не имеющих спереди и сзади знака "Опасный груз", соответствующего требованиям ТУ-7100 РК 39044189-НПО-01-2001";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неисправностей и условий, при которых запрещается эксплуатация транспортных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7.8.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"маркировка световозвращающим материалом, отвечающим требованиям СТ РК ГОСТ Р 51253-2001 и СТ РК ГОСТ Р 41.104-2001 транспортных средств категорий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ГОСТу 22895-77".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Провести поэтапную маркировку автотранспортных средств световозвращающим материалом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2003 года - автотранспортные средства, перевозящие опасные грузы, независимо от категорий и типа автотранспортных средств (автоцистерны);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1-го полугодия 2004 года - автотранспортные средства с двигателем, предназначенные для перевозки грузов, категорий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(грузовые автомобили, автомобили-тягачи, а также их шасси со смонтированными на них установками), и автотранспортные средства без двигателя категорий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(прицепы и полуприцепы, за исключением прицепов категории 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полной массой до 3,5 тонн);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II-го полугодия 2004 года - автотранспортные средства с двигателем, предназначенные для перевозки пассажиров, с разрешенной максимальной массой свыше 5 тонн (пассажирские и грузопассажирские автомобили, их модификации, автобусы, пассажирские автопоезда);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начиная с 2005 года - автотранспортные средства категорий 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находящиеся в государственной собственности.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Администраторам бюджетных программ при формировании республиканского бюджета на 2005 и последующие годы предусматривать в бюджетных заявках средства на проведение мероприятий по маркировке световозвращающим материалом автотранспорта большой длины и грузоподъемности, находящегося в государственной собственности.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акимам областей, городов Астаны и Алматы, начиная с 2005 года, предусматривать расходы по маркировке автотранспортных средств световозвращающим материалом при формировании проектов соответствующих местных бюджетов.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установить контроль за соблюдением сроков поэтапной маркировки автотранспортных средств световозвращающим материалом.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иностранных дел Республики Казахстан обеспечить информирование иностранных государств о принятии настоящего постановления.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 и подлежит опубликованию.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