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8f38" w14:textId="7668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2003 года № 145.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30.07.2004 </w:t>
      </w:r>
      <w:r>
        <w:rPr>
          <w:rFonts w:ascii="Times New Roman"/>
          <w:b w:val="false"/>
          <w:i w:val="false"/>
          <w:color w:val="ff0000"/>
          <w:sz w:val="28"/>
        </w:rPr>
        <w:t>N 808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02.12.2014 </w:t>
      </w:r>
      <w:r>
        <w:rPr>
          <w:rFonts w:ascii="Times New Roman"/>
          <w:b w:val="false"/>
          <w:i w:val="false"/>
          <w:color w:val="000000"/>
          <w:sz w:val="28"/>
        </w:rPr>
        <w:t>№ 1266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Государственным органам, за исключением Национального Банка Республики Казахстан, осуществляющим права владения и пользования контрольными пакетами акций акционерных обществ, государственными долями участия в товариществах с ограниченной ответственностью, размеры которых позволяют государству определять решения общего собрания участников (далее - государственные органы), и/или являющимся органами государственного управления государственными предприятиями в установленном законодательством порядке ежегодно: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1) (исключен);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2) (исключен);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рассмотрении и утверждении планов развития акционерных обществ, контрольные пакеты акций которых принадлежат государству,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и планов развития государственных предприятий, за исключением национальных управляющих холдингов, национальных холдингов и национальных компаний, контрольные пакеты акций которых принадлежат государству, а также национальных компаний, которые входят в состав национальных управляющих холдингов, национальных холдингов, установить лимиты некоторых расходов в соответствии: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нормативами положенности служебных автомобилей акционерных обществ и товариществ с ограниченной ответственностью (государственных предприятий), аналогичными нормативу положенности служебных автомобилей для транспортного обслуживания государственных органов, </w:t>
      </w:r>
      <w:r>
        <w:rPr>
          <w:rFonts w:ascii="Times New Roman"/>
          <w:b w:val="false"/>
          <w:i w:val="false"/>
          <w:color w:val="000000"/>
          <w:sz w:val="28"/>
        </w:rPr>
        <w:t>определяемому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бюджетному планированию;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нормами площадей для размещения административных аппаратов акционерных обществ и товариществ с ограниченной ответственностью (государственных предприятий) в размерах, не превышающих нормы площадей для размещения аппарата государственных органов, </w:t>
      </w:r>
      <w:r>
        <w:rPr>
          <w:rFonts w:ascii="Times New Roman"/>
          <w:b w:val="false"/>
          <w:i w:val="false"/>
          <w:color w:val="000000"/>
          <w:sz w:val="28"/>
        </w:rPr>
        <w:t>определенные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бюджетному планированию;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нормы площадей для размещения административных аппаратов акционерных обществ и товариществ с ограниченной ответственностью (государственные предприятия) не распространяются на Департамент формирования национальной аналитики (Аналитический центр) республиканского государственного предприятия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Казахстан", республиканское государственное предприятие на праве хозяйственного ведения "Центр поддержки цифрового правительства" Министерства цифрового развития, инноваций и аэрокосмической промышленности Республики Казахстан,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порядком и условиями возмещения расходов работникам акционерных обществ и товариществ с ограниченной ответственностью (государственных предприятий), направляемым в служебные командировки в пределах Республики Казахстан, аналогичных правилам,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сентября 2000 года №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Казахстан", согласно которым размер суточных и предельные размеры для возмещения расходов по найму жилья не должны превышать для командировок в пределах Республики Казахстан размеры, установленные для работников государственных учреждений, и превышать нормы возмещения командировочных расходов в иностранной валюте,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февраля 2008 года № 108 "О возмещении государственным служащим расходов на заграничные командировки за счет средств республиканского и местных бюджетов";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допускается приобретение за счет средств акционерного общества и товарищества с ограниченной ответственностью (государственных предприятий) сотовых телефонов, а также оплата исходящих звонков с сотовых телефонов;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обязательность согласования с государственным органом (органом государственного управления - для государственных предприятий) зарубежных командировок первых руководителей акционерных обществ, товариществ с ограниченной ответственностью (государственных предприятий) и их заместителей;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установить лимиты представительских расходов.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30.07.2004 </w:t>
      </w:r>
      <w:r>
        <w:rPr>
          <w:rFonts w:ascii="Times New Roman"/>
          <w:b w:val="false"/>
          <w:i w:val="false"/>
          <w:color w:val="000000"/>
          <w:sz w:val="28"/>
        </w:rPr>
        <w:t>N 808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03.05.2006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362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 3 пост. N </w:t>
      </w:r>
      <w:r>
        <w:rPr>
          <w:rFonts w:ascii="Times New Roman"/>
          <w:b w:val="false"/>
          <w:i w:val="false"/>
          <w:color w:val="000000"/>
          <w:sz w:val="28"/>
        </w:rPr>
        <w:t xml:space="preserve">362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12.04.2007 N </w:t>
      </w:r>
      <w:r>
        <w:rPr>
          <w:rFonts w:ascii="Times New Roman"/>
          <w:b w:val="false"/>
          <w:i w:val="false"/>
          <w:color w:val="000000"/>
          <w:sz w:val="28"/>
        </w:rPr>
        <w:t xml:space="preserve">294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31.07.2007 </w:t>
      </w:r>
      <w:r>
        <w:rPr>
          <w:rFonts w:ascii="Times New Roman"/>
          <w:b w:val="false"/>
          <w:i w:val="false"/>
          <w:color w:val="000000"/>
          <w:sz w:val="28"/>
        </w:rPr>
        <w:t>N 647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18.10.2007 N </w:t>
      </w:r>
      <w:r>
        <w:rPr>
          <w:rFonts w:ascii="Times New Roman"/>
          <w:b w:val="false"/>
          <w:i w:val="false"/>
          <w:color w:val="000000"/>
          <w:sz w:val="28"/>
        </w:rPr>
        <w:t>964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31.07.2008 </w:t>
      </w:r>
      <w:r>
        <w:rPr>
          <w:rFonts w:ascii="Times New Roman"/>
          <w:b w:val="false"/>
          <w:i w:val="false"/>
          <w:color w:val="000000"/>
          <w:sz w:val="28"/>
        </w:rPr>
        <w:t>N 725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12.11.2008 </w:t>
      </w:r>
      <w:r>
        <w:rPr>
          <w:rFonts w:ascii="Times New Roman"/>
          <w:b w:val="false"/>
          <w:i w:val="false"/>
          <w:color w:val="000000"/>
          <w:sz w:val="28"/>
        </w:rPr>
        <w:t>N 1048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21.11.2008 </w:t>
      </w:r>
      <w:r>
        <w:rPr>
          <w:rFonts w:ascii="Times New Roman"/>
          <w:b w:val="false"/>
          <w:i w:val="false"/>
          <w:color w:val="000000"/>
          <w:sz w:val="28"/>
        </w:rPr>
        <w:t>N 1080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294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24.03.2009 </w:t>
      </w:r>
      <w:r>
        <w:rPr>
          <w:rFonts w:ascii="Times New Roman"/>
          <w:b w:val="false"/>
          <w:i w:val="false"/>
          <w:color w:val="000000"/>
          <w:sz w:val="28"/>
        </w:rPr>
        <w:t>N 388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31.03.2011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16.04.2013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02.12.2014 </w:t>
      </w:r>
      <w:r>
        <w:rPr>
          <w:rFonts w:ascii="Times New Roman"/>
          <w:b w:val="false"/>
          <w:i w:val="false"/>
          <w:color w:val="000000"/>
          <w:sz w:val="28"/>
        </w:rPr>
        <w:t>№ 1266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07.09.2016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05.08.2021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29.09.2022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1-1. Исключен постановлением Правительства РК от 13.09.2011 </w:t>
      </w:r>
      <w:r>
        <w:rPr>
          <w:rFonts w:ascii="Times New Roman"/>
          <w:b w:val="false"/>
          <w:i w:val="false"/>
          <w:color w:val="000000"/>
          <w:sz w:val="28"/>
        </w:rPr>
        <w:t>№ 1043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Рекомендовать национальным управляющим холдингам, за исключением акционерного общества "Фонд национального благосостояния "Самрук-Қазына", национальным холдингам и национальным компаниям, контрольные пакеты акций которых принадлежат государству, принять аналогичные меры,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в отношении юридических лиц, более пятидесяти процентов голосующих акций (долей участия) которых принадлежат им на праве собственности или доверительного управления, за исключением национальных компаний, которые входят в состав национальных управляющих холдингов, национальных холдингов и банка второго уровня, приобретенного национальным управляющим холдингом на условиях, одобренных решением Правительства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1-2 в соответствии с постановлением Правительства РК от 31.03.2011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24.06.2022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1-3. Исключен постановлением Правительства РК от 02.12.2014 </w:t>
      </w:r>
      <w:r>
        <w:rPr>
          <w:rFonts w:ascii="Times New Roman"/>
          <w:b w:val="false"/>
          <w:i w:val="false"/>
          <w:color w:val="000000"/>
          <w:sz w:val="28"/>
        </w:rPr>
        <w:t>№ 1266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Уполномоченным органам соответствующих отраслей в отношении подведомственных государственных предприятий: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установить нормативы положенности специальных транспортных средств по видам деятельности государственных предприятий по согласованию с уполномоченным органом по управлению государственным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определить критерии отнесения автотранспорта к специальным транспортным средствам по сферам деятельности, отнесенным к их компетенции.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1-4 в соответствии с постановлением Правительства РК от 16.04.2013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Лимиты расходов, учитываемых при расчете цен (тарифов) на производство и предоставление услуг (товаров, работ) субъектов естественной монополии и субъектов рынка, занимающих доминирующее (монопольное) положение, на которых распространяется действие настоящего постановления, определяются в соответствии с антимонопольным законодательством.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августа 2001 года N 1098 "О некоторых вопросах акционерных обществ и республиканских государственных предприятий (национальных компаний)" (САПП Республики Казахстан, 2001 г., № 30, ст. 389) следующие изменения: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1, 2, 3 исключить. 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