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b1f4" w14:textId="ed8b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дополнению к Плану запусков космических аппаратов в рамках федеральных космических программ России, программ международного сотрудничества и коммерческих программ с космодрома "Байконур"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2003 года N 1261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Заключение по дополнению к Плану запусков космических аппаратов в рамках федеральных космических программ России, программ международного сотрудничества и коммерческих программ с космодрома "Байконур" на 2003 год (далее - Заключение).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направить Заключение Российской стороне по дипломатическим каналам.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2003 года N 1261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по дополнению к Плану запусков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космических аппаратов в рамках федеральных космических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 России, программ международного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коммерческих программ с космодрома "Байконур" на 2003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дополнительную информацию, представленную нотой Министерства иностранных дел Российской Федерации от 19 августа 2003 года, Правительство Республики Казахстан согласовывает запуск космического аппарата "АМОС-2" ракетой-носителем "Союз-ФГ" в IV квартале 2003 года вместо запуска космического аппарата "РЕСУРС-ДК" ракетой-носителем "Союз", предусмотренного Планом запусков космических аппаратов в рамках федеральных космических программ России, программ международного сотрудничества и коммерческих программ с космодрома "Байконур" на 2003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