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143b" w14:textId="5331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некоторые законодательные акты Республики Казахстан по вопросам 
деятельности средств массовой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2004 года N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дополнений и изменений в некоторые законодательные акты Республики Казахстан по вопросам деятельности средств массовой информации".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Проект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дополнений и изменений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законодательные акты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деятельности средств массовой информации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дополнения и изменения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часть), принятый Верховным Советом Республики Казахстан 27 декабря 1994 г. (Ведомости Верховного Совета Республики Казахстан, 1994 г., N 23-24 (приложение); 1995 г., N 15-16, ст. 109; N 20, ст. 121; Ведомости Парламента Республики Казахстан, 1996 г., N 2, ст. 187; N 14, ст. 274; N 19, ст. 370; 1997 г., N 1-2, ст. 8; N 5, ст. 55; N 12, ст. 183, 184; N 13-14, ст. 195, 205; 1998 г., N 2-3, ст. 23; N 5-6, ст. 50; N 11-12, ст. 178; N 17-18, ст. 224, 225; N 23, ст. 429; 1999 г., N 20, ст. 727, 731; N 23, ст. 916; 2000 г, N 18, ст. 336; N 22, ст. 408; 2001 г., N 1, ст. 7; N 8, ст. 52; N 17-18, ст. 240; N 24, ст. 338; 2002 г., N 2, ст. 17; N 10, ст. 102; 2003 г., N 1-2, ст. 3; N 11, ст. 56, 57, 66; N 15, ст. 139;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октября 2003 г. "О внесении изменения в Гражданский кодекс Республики Казахстан (Общая часть)", опубликованный в газетах "Егемен Казахстан" и "Казахстанская правда" 18 октября 2003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143 дополнить пунктом 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Исковые требования, вытекающие из положений настоящей статьи, могут быть заявлены в суд не позднее одного года с момента распространения в средствах массовой информации сведений, не соответствующих действительности, порочащих честь, достоинство или деловую репутацию гражданина или юридического лица.";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последнее предложение пункта 2 статьи 145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"Такого согласия не требуется, если это установлено законодательными актами либо изображенное лицо занимает публичную должность и изображено при проведении публичных мероприятий или позировало за плату.".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г. "О внесении изменений и дополнений в Кодекс Республики Казахстан об административных правонарушениях", опубликованный в газетах "Егемен Казахстан" 12 декабря 2003 г. и "Казахстанская правда" 10 декабря 2003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второй статьи 342 после слова "языках" дополнить словами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", а равно неравномерное распределение передач на государственном языке в суточной сетке вещания в течение всего периода их выхода в эфир".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г. "О языках в Республике Казахстан" (Ведомости Парламента Республики Казахстан, 1997 г., N 13-14, ст. 202):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статьи 18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создания необходимой языковой среды и полноценного функционирования государственного языка еженедельный объем телевизионных и радиопередач средств массовой информации на государственном языке по времени не должен быть менее суммарного объема передач на других языках. Распределение передач на государственном языке в суточной сетке вещания должно осуществляться равномерно в течение всего периода их выхода в эфир.".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