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fefb" w14:textId="1c2f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среднесрочной фискальной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июня 2004 года N 677. Утратил осилу постановлением Правительства Республики Казахстан от 22 ноября 2021 года № 827.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22.11.2021 </w:t>
      </w:r>
      <w:r>
        <w:rPr>
          <w:rFonts w:ascii="Times New Roman"/>
          <w:b w:val="false"/>
          <w:i w:val="false"/>
          <w:color w:val="ff0000"/>
          <w:sz w:val="28"/>
        </w:rPr>
        <w:t>№ 827</w:t>
      </w:r>
      <w:r>
        <w:rPr>
          <w:rFonts w:ascii="Times New Roman"/>
          <w:b w:val="false"/>
          <w:i w:val="false"/>
          <w:color w:val="ff0000"/>
          <w:sz w:val="28"/>
        </w:rPr>
        <w:t xml:space="preserve"> (вводится в действие со дня подписания и подлежит официальному опубликованию).</w:t>
      </w:r>
    </w:p>
    <w:bookmarkStart w:name="z1"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24 апреля 2004 года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разработки среднесрочной фискальной политики.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8125"/>
        <w:gridCol w:w="4175"/>
      </w:tblGrid>
      <w:tr>
        <w:trPr>
          <w:trHeight w:val="30" w:hRule="atLeast"/>
        </w:trPr>
        <w:tc>
          <w:tcPr>
            <w:tcW w:w="8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41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41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2004 года N 677</w:t>
            </w:r>
          </w:p>
        </w:tc>
      </w:tr>
    </w:tbl>
    <w:bookmarkStart w:name="z3" w:id="1"/>
    <w:p>
      <w:pPr>
        <w:spacing w:after="0"/>
        <w:ind w:left="0"/>
        <w:jc w:val="left"/>
      </w:pPr>
      <w:r>
        <w:rPr>
          <w:rFonts w:ascii="Times New Roman"/>
          <w:b/>
          <w:i w:val="false"/>
          <w:color w:val="000000"/>
        </w:rPr>
        <w:t xml:space="preserve"> Правила разработки среднесрочной фискальной политики</w:t>
      </w:r>
      <w:r>
        <w:br/>
      </w:r>
      <w:r>
        <w:rPr>
          <w:rFonts w:ascii="Times New Roman"/>
          <w:b/>
          <w:i w:val="false"/>
          <w:color w:val="000000"/>
        </w:rPr>
        <w:t>1. Общие положения</w:t>
      </w:r>
    </w:p>
    <w:bookmarkEnd w:id="1"/>
    <w:p>
      <w:pPr>
        <w:spacing w:after="0"/>
        <w:ind w:left="0"/>
        <w:jc w:val="both"/>
      </w:pPr>
      <w:r>
        <w:rPr>
          <w:rFonts w:ascii="Times New Roman"/>
          <w:b w:val="false"/>
          <w:i w:val="false"/>
          <w:color w:val="000000"/>
          <w:sz w:val="28"/>
        </w:rPr>
        <w:t xml:space="preserve">
      1. Настоящие Правила разработаны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24 апреля 2004 года и определяют порядок разработки среднесрочной фискальной политики Правительства Республики Казахстан, местных исполнительных органов областей, города республиканского значения, столицы и районов (городов  областного значения).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Среднесрочная фискальная политика </w:t>
      </w:r>
      <w:r>
        <w:rPr>
          <w:rFonts w:ascii="Times New Roman"/>
          <w:b w:val="false"/>
          <w:i w:val="false"/>
          <w:color w:val="000000"/>
          <w:sz w:val="28"/>
        </w:rPr>
        <w:t xml:space="preserve">представляет собой документ, определяющий налогово-бюджетную политику на предстоящий трехлетний период, в том числе: </w:t>
      </w:r>
    </w:p>
    <w:p>
      <w:pPr>
        <w:spacing w:after="0"/>
        <w:ind w:left="0"/>
        <w:jc w:val="both"/>
      </w:pPr>
      <w:r>
        <w:rPr>
          <w:rFonts w:ascii="Times New Roman"/>
          <w:b w:val="false"/>
          <w:i w:val="false"/>
          <w:color w:val="000000"/>
          <w:sz w:val="28"/>
        </w:rPr>
        <w:t xml:space="preserve">
      прогнозные показатели государственного, республиканского и местных бюджетов; </w:t>
      </w:r>
    </w:p>
    <w:p>
      <w:pPr>
        <w:spacing w:after="0"/>
        <w:ind w:left="0"/>
        <w:jc w:val="both"/>
      </w:pPr>
      <w:r>
        <w:rPr>
          <w:rFonts w:ascii="Times New Roman"/>
          <w:b w:val="false"/>
          <w:i w:val="false"/>
          <w:color w:val="000000"/>
          <w:sz w:val="28"/>
        </w:rPr>
        <w:t xml:space="preserve">
      приоритетные направления расходования бюджетных средств с учетом установленных приоритетов стратегического, социально- экономического развития республики или региона на среднесрочный период; </w:t>
      </w:r>
    </w:p>
    <w:p>
      <w:pPr>
        <w:spacing w:after="0"/>
        <w:ind w:left="0"/>
        <w:jc w:val="both"/>
      </w:pPr>
      <w:r>
        <w:rPr>
          <w:rFonts w:ascii="Times New Roman"/>
          <w:b w:val="false"/>
          <w:i w:val="false"/>
          <w:color w:val="000000"/>
          <w:sz w:val="28"/>
        </w:rPr>
        <w:t xml:space="preserve">
      направления развития межбюджетных отношений; </w:t>
      </w:r>
    </w:p>
    <w:p>
      <w:pPr>
        <w:spacing w:after="0"/>
        <w:ind w:left="0"/>
        <w:jc w:val="both"/>
      </w:pPr>
      <w:r>
        <w:rPr>
          <w:rFonts w:ascii="Times New Roman"/>
          <w:b w:val="false"/>
          <w:i w:val="false"/>
          <w:color w:val="000000"/>
          <w:sz w:val="28"/>
        </w:rPr>
        <w:t xml:space="preserve">
      политику в сфере государственного и гарантированного государством заимствования и долга; </w:t>
      </w:r>
    </w:p>
    <w:p>
      <w:pPr>
        <w:spacing w:after="0"/>
        <w:ind w:left="0"/>
        <w:jc w:val="both"/>
      </w:pPr>
      <w:r>
        <w:rPr>
          <w:rFonts w:ascii="Times New Roman"/>
          <w:b w:val="false"/>
          <w:i w:val="false"/>
          <w:color w:val="000000"/>
          <w:sz w:val="28"/>
        </w:rPr>
        <w:t xml:space="preserve">
      возможные фискальные риски.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Среднесрочная фискальная политика Правительства Республики Казахстан разрабатывается центральным уполномоченным органом по бюджетному планированию (далее - центральный уполномоченный орган). </w:t>
      </w:r>
    </w:p>
    <w:p>
      <w:pPr>
        <w:spacing w:after="0"/>
        <w:ind w:left="0"/>
        <w:jc w:val="both"/>
      </w:pPr>
      <w:r>
        <w:rPr>
          <w:rFonts w:ascii="Times New Roman"/>
          <w:b w:val="false"/>
          <w:i w:val="false"/>
          <w:color w:val="000000"/>
          <w:sz w:val="28"/>
        </w:rPr>
        <w:t xml:space="preserve">
      4. Среднесрочная фискальная политика местного исполнительного органа разрабатывается местным уполномоченным органом по бюджетному планированию области, города республиканского значения, столицы, района (города областного значения) (далее - местный уполномоченный орган). </w:t>
      </w:r>
    </w:p>
    <w:p>
      <w:pPr>
        <w:spacing w:after="0"/>
        <w:ind w:left="0"/>
        <w:jc w:val="both"/>
      </w:pPr>
      <w:r>
        <w:rPr>
          <w:rFonts w:ascii="Times New Roman"/>
          <w:b w:val="false"/>
          <w:i w:val="false"/>
          <w:color w:val="000000"/>
          <w:sz w:val="28"/>
        </w:rPr>
        <w:t xml:space="preserve">
      5. Среднесрочная фискальная политика разрабатывается с учетом ежегодных посланий Президента Республики Казахстан народу Казахстана на основе: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программы Правительства Республики Казахстан; </w:t>
      </w:r>
    </w:p>
    <w:p>
      <w:pPr>
        <w:spacing w:after="0"/>
        <w:ind w:left="0"/>
        <w:jc w:val="both"/>
      </w:pPr>
      <w:r>
        <w:rPr>
          <w:rFonts w:ascii="Times New Roman"/>
          <w:b w:val="false"/>
          <w:i w:val="false"/>
          <w:color w:val="000000"/>
          <w:sz w:val="28"/>
        </w:rPr>
        <w:t xml:space="preserve">
      стратегических и </w:t>
      </w:r>
      <w:r>
        <w:rPr>
          <w:rFonts w:ascii="Times New Roman"/>
          <w:b w:val="false"/>
          <w:i w:val="false"/>
          <w:color w:val="000000"/>
          <w:sz w:val="28"/>
        </w:rPr>
        <w:t xml:space="preserve">среднесрочного планов </w:t>
      </w:r>
      <w:r>
        <w:rPr>
          <w:rFonts w:ascii="Times New Roman"/>
          <w:b w:val="false"/>
          <w:i w:val="false"/>
          <w:color w:val="000000"/>
          <w:sz w:val="28"/>
        </w:rPr>
        <w:t xml:space="preserve">социально-экономического развития Республики Казахстан и регионов; </w:t>
      </w:r>
    </w:p>
    <w:p>
      <w:pPr>
        <w:spacing w:after="0"/>
        <w:ind w:left="0"/>
        <w:jc w:val="both"/>
      </w:pPr>
      <w:r>
        <w:rPr>
          <w:rFonts w:ascii="Times New Roman"/>
          <w:b w:val="false"/>
          <w:i w:val="false"/>
          <w:color w:val="000000"/>
          <w:sz w:val="28"/>
        </w:rPr>
        <w:t xml:space="preserve">
      государственных, отраслевых (секторальных) и региональных программ; </w:t>
      </w:r>
    </w:p>
    <w:p>
      <w:pPr>
        <w:spacing w:after="0"/>
        <w:ind w:left="0"/>
        <w:jc w:val="both"/>
      </w:pPr>
      <w:r>
        <w:rPr>
          <w:rFonts w:ascii="Times New Roman"/>
          <w:b w:val="false"/>
          <w:i w:val="false"/>
          <w:color w:val="000000"/>
          <w:sz w:val="28"/>
        </w:rPr>
        <w:t xml:space="preserve">
      среднесрочной фискальной политики , утвержденной в истекшем финансовом году; </w:t>
      </w:r>
    </w:p>
    <w:p>
      <w:pPr>
        <w:spacing w:after="0"/>
        <w:ind w:left="0"/>
        <w:jc w:val="both"/>
      </w:pPr>
      <w:r>
        <w:rPr>
          <w:rFonts w:ascii="Times New Roman"/>
          <w:b w:val="false"/>
          <w:i w:val="false"/>
          <w:color w:val="000000"/>
          <w:sz w:val="28"/>
        </w:rPr>
        <w:t xml:space="preserve">
      анализа исполнения бюджета за истекший финансовый год, оценки программ с ежегодной корректировкой ее основных направлений, оценки разработки и реализации бюджетных программ.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Среднесрочная фискальная политика разрабатывается ежегодно на трехлетний период на скользящей основе, предполагающей продление планируемого периода на один год. </w:t>
      </w:r>
    </w:p>
    <w:p>
      <w:pPr>
        <w:spacing w:after="0"/>
        <w:ind w:left="0"/>
        <w:jc w:val="both"/>
      </w:pPr>
      <w:r>
        <w:rPr>
          <w:rFonts w:ascii="Times New Roman"/>
          <w:b w:val="false"/>
          <w:i w:val="false"/>
          <w:color w:val="000000"/>
          <w:sz w:val="28"/>
        </w:rPr>
        <w:t xml:space="preserve">
      6-1.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6-1 -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Информационно-статистические материалы, необходимые для разработки среднесрочной фискальной политики, представляются в центральный и местный уполномоченные органы государственными органами, организациями и предприятиями в установленном законодательством порядке . </w:t>
      </w:r>
    </w:p>
    <w:bookmarkStart w:name="z5" w:id="2"/>
    <w:p>
      <w:pPr>
        <w:spacing w:after="0"/>
        <w:ind w:left="0"/>
        <w:jc w:val="left"/>
      </w:pPr>
      <w:r>
        <w:rPr>
          <w:rFonts w:ascii="Times New Roman"/>
          <w:b/>
          <w:i w:val="false"/>
          <w:color w:val="000000"/>
        </w:rPr>
        <w:t xml:space="preserve"> 2. Структура среднесрочной фискальной политики</w:t>
      </w:r>
    </w:p>
    <w:bookmarkEnd w:id="2"/>
    <w:p>
      <w:pPr>
        <w:spacing w:after="0"/>
        <w:ind w:left="0"/>
        <w:jc w:val="both"/>
      </w:pPr>
      <w:r>
        <w:rPr>
          <w:rFonts w:ascii="Times New Roman"/>
          <w:b w:val="false"/>
          <w:i w:val="false"/>
          <w:color w:val="000000"/>
          <w:sz w:val="28"/>
        </w:rPr>
        <w:t xml:space="preserve">
      8. Среднесрочная фискальная политика состоит из следующих основных разделов: </w:t>
      </w:r>
    </w:p>
    <w:p>
      <w:pPr>
        <w:spacing w:after="0"/>
        <w:ind w:left="0"/>
        <w:jc w:val="both"/>
      </w:pPr>
      <w:r>
        <w:rPr>
          <w:rFonts w:ascii="Times New Roman"/>
          <w:b w:val="false"/>
          <w:i w:val="false"/>
          <w:color w:val="000000"/>
          <w:sz w:val="28"/>
        </w:rPr>
        <w:t xml:space="preserve">
      1) социально-экономическое положение; </w:t>
      </w:r>
    </w:p>
    <w:p>
      <w:pPr>
        <w:spacing w:after="0"/>
        <w:ind w:left="0"/>
        <w:jc w:val="both"/>
      </w:pPr>
      <w:r>
        <w:rPr>
          <w:rFonts w:ascii="Times New Roman"/>
          <w:b w:val="false"/>
          <w:i w:val="false"/>
          <w:color w:val="000000"/>
          <w:sz w:val="28"/>
        </w:rPr>
        <w:t xml:space="preserve">
      2) цели и задачи фискальной политики; </w:t>
      </w:r>
    </w:p>
    <w:p>
      <w:pPr>
        <w:spacing w:after="0"/>
        <w:ind w:left="0"/>
        <w:jc w:val="both"/>
      </w:pPr>
      <w:r>
        <w:rPr>
          <w:rFonts w:ascii="Times New Roman"/>
          <w:b w:val="false"/>
          <w:i w:val="false"/>
          <w:color w:val="000000"/>
          <w:sz w:val="28"/>
        </w:rPr>
        <w:t xml:space="preserve">
      3) политика доходов; </w:t>
      </w:r>
    </w:p>
    <w:p>
      <w:pPr>
        <w:spacing w:after="0"/>
        <w:ind w:left="0"/>
        <w:jc w:val="both"/>
      </w:pPr>
      <w:r>
        <w:rPr>
          <w:rFonts w:ascii="Times New Roman"/>
          <w:b w:val="false"/>
          <w:i w:val="false"/>
          <w:color w:val="000000"/>
          <w:sz w:val="28"/>
        </w:rPr>
        <w:t xml:space="preserve">
      4) политика расходов; </w:t>
      </w:r>
    </w:p>
    <w:p>
      <w:pPr>
        <w:spacing w:after="0"/>
        <w:ind w:left="0"/>
        <w:jc w:val="both"/>
      </w:pPr>
      <w:r>
        <w:rPr>
          <w:rFonts w:ascii="Times New Roman"/>
          <w:b w:val="false"/>
          <w:i w:val="false"/>
          <w:color w:val="000000"/>
          <w:sz w:val="28"/>
        </w:rPr>
        <w:t xml:space="preserve">
      5) бюджетное кредитование;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межбюджетные отношения; </w:t>
      </w:r>
    </w:p>
    <w:p>
      <w:pPr>
        <w:spacing w:after="0"/>
        <w:ind w:left="0"/>
        <w:jc w:val="both"/>
      </w:pPr>
      <w:r>
        <w:rPr>
          <w:rFonts w:ascii="Times New Roman"/>
          <w:b w:val="false"/>
          <w:i w:val="false"/>
          <w:color w:val="000000"/>
          <w:sz w:val="28"/>
        </w:rPr>
        <w:t xml:space="preserve">
      8) управление государственным и гарантированным государством заимствованием и долгом. </w:t>
      </w:r>
    </w:p>
    <w:p>
      <w:pPr>
        <w:spacing w:after="0"/>
        <w:ind w:left="0"/>
        <w:jc w:val="both"/>
      </w:pPr>
      <w:r>
        <w:rPr>
          <w:rFonts w:ascii="Times New Roman"/>
          <w:b w:val="false"/>
          <w:i w:val="false"/>
          <w:color w:val="000000"/>
          <w:sz w:val="28"/>
        </w:rPr>
        <w:t xml:space="preserve">
      9. Раздел "Социально-экономическое положение" должен содержать краткий анализ социально-экономического развития Республики Казахстан или региона в прошедшем периоде, основные направления и прогноз основных показателей социально-экономического развития Республики Казахстан или региона на планируемый период. </w:t>
      </w:r>
    </w:p>
    <w:p>
      <w:pPr>
        <w:spacing w:after="0"/>
        <w:ind w:left="0"/>
        <w:jc w:val="both"/>
      </w:pPr>
      <w:r>
        <w:rPr>
          <w:rFonts w:ascii="Times New Roman"/>
          <w:b w:val="false"/>
          <w:i w:val="false"/>
          <w:color w:val="000000"/>
          <w:sz w:val="28"/>
        </w:rPr>
        <w:t xml:space="preserve">
      10. Цели среднесрочной фискальной политики формируются, исходя из стратегических и среднесрочных планов социально-экономического развития страны. </w:t>
      </w:r>
    </w:p>
    <w:p>
      <w:pPr>
        <w:spacing w:after="0"/>
        <w:ind w:left="0"/>
        <w:jc w:val="both"/>
      </w:pPr>
      <w:r>
        <w:rPr>
          <w:rFonts w:ascii="Times New Roman"/>
          <w:b w:val="false"/>
          <w:i w:val="false"/>
          <w:color w:val="000000"/>
          <w:sz w:val="28"/>
        </w:rPr>
        <w:t xml:space="preserve">
      Задачи определяют пути достижения поставленных целей наиболее эффективными методами. </w:t>
      </w:r>
    </w:p>
    <w:p>
      <w:pPr>
        <w:spacing w:after="0"/>
        <w:ind w:left="0"/>
        <w:jc w:val="both"/>
      </w:pPr>
      <w:r>
        <w:rPr>
          <w:rFonts w:ascii="Times New Roman"/>
          <w:b w:val="false"/>
          <w:i w:val="false"/>
          <w:color w:val="000000"/>
          <w:sz w:val="28"/>
        </w:rPr>
        <w:t xml:space="preserve">
      11. Политика доходов должна содержать цели и задачи политики формирования доходов бюджета и Национального фонда Республики Казахстан в среднесрочном периоде, а также меры, стабилизирующие поступления доходов, направленные на достижение справедливого возможного уровня налоговой нагрузки, позволяющие реализовать цели экономической политики государства.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Политика расходов должна содержать цели и задачи бюджетной политики в части расходов бюджета и Национального фонда Республики Казахстан, приоритетные направления расходов на трехлетний период, отражающие выполнение функций государства и реализацию государственной политики в республике или по отраслям (секторам) экономики, направления политики Правительства Республики Казахстан или местного исполнительного органа в части приобретения и продажи финансовых активов государства.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Бюджетное кредитование должно определять цели и задачи бюджетного кредитования на трехлетний период, в том числе по предоставлению и возврату бюджетных кредитов.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Межбюджетные отношения устанавливают формы регулирования и направления развития межбюджетных отношений между вышестоящими и нижестоящими бюджетами на трехлетний период.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утвержденные натуральные нормы. </w:t>
      </w:r>
    </w:p>
    <w:p>
      <w:pPr>
        <w:spacing w:after="0"/>
        <w:ind w:left="0"/>
        <w:jc w:val="both"/>
      </w:pPr>
      <w:r>
        <w:rPr>
          <w:rFonts w:ascii="Times New Roman"/>
          <w:b w:val="false"/>
          <w:i w:val="false"/>
          <w:color w:val="000000"/>
          <w:sz w:val="28"/>
        </w:rPr>
        <w:t xml:space="preserve">
      16. Среднесрочная фискальная политика Правительства Республики Казахстан должна содержать цели и задачи политики управления государственным и гарантированным государством заимствованием и долгом на трехлетний период, прогноз показателей государственного и гарантированного государством долга на трехлетний период. </w:t>
      </w:r>
    </w:p>
    <w:p>
      <w:pPr>
        <w:spacing w:after="0"/>
        <w:ind w:left="0"/>
        <w:jc w:val="both"/>
      </w:pPr>
      <w:r>
        <w:rPr>
          <w:rFonts w:ascii="Times New Roman"/>
          <w:b w:val="false"/>
          <w:i w:val="false"/>
          <w:color w:val="000000"/>
          <w:sz w:val="28"/>
        </w:rPr>
        <w:t xml:space="preserve">
      Среднесрочная фискальная политика местного исполнительного органа должна содержать цели и задачи политики управления внутренним государственным заимствованием и долгом, прогноз показателей внутреннего государственного долга местного исполнительного органа на трехлетний период. </w:t>
      </w:r>
    </w:p>
    <w:p>
      <w:pPr>
        <w:spacing w:after="0"/>
        <w:ind w:left="0"/>
        <w:jc w:val="both"/>
      </w:pPr>
      <w:r>
        <w:rPr>
          <w:rFonts w:ascii="Times New Roman"/>
          <w:b w:val="false"/>
          <w:i w:val="false"/>
          <w:color w:val="000000"/>
          <w:sz w:val="28"/>
        </w:rPr>
        <w:t xml:space="preserve">
      17. Среднесрочная фискальная политика Правительства Республики Казахстан должна содержать прогнозные показатели государственного бюджета на трехлетний период. </w:t>
      </w:r>
    </w:p>
    <w:p>
      <w:pPr>
        <w:spacing w:after="0"/>
        <w:ind w:left="0"/>
        <w:jc w:val="both"/>
      </w:pPr>
      <w:r>
        <w:rPr>
          <w:rFonts w:ascii="Times New Roman"/>
          <w:b w:val="false"/>
          <w:i w:val="false"/>
          <w:color w:val="000000"/>
          <w:sz w:val="28"/>
        </w:rPr>
        <w:t xml:space="preserve">
      Среднесрочная фискальная политика местного исполнительного органа должна содержать прогнозные показатели соответствующего местного бюджета на трехлетний период.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Среднесрочная фискальная политика должна содержать прогнозные показатели расходов бюджета по функциональным признакам, отражающим выполнение функций государства и реализацию государственной политики, прогноз объема текущих бюджетных программ и бюджетных программ развития. </w:t>
      </w:r>
    </w:p>
    <w:p>
      <w:pPr>
        <w:spacing w:after="0"/>
        <w:ind w:left="0"/>
        <w:jc w:val="both"/>
      </w:pPr>
      <w:r>
        <w:rPr>
          <w:rFonts w:ascii="Times New Roman"/>
          <w:b w:val="false"/>
          <w:i w:val="false"/>
          <w:color w:val="000000"/>
          <w:sz w:val="28"/>
        </w:rPr>
        <w:t xml:space="preserve">
      19. Разделы среднесрочной фискальной политики должны содержать перечень инструментов и мер для достижения поставленных целей и задач, экономические и бюджетные показатели, характеризующие степень достижения поставленных целей, анализ возможных фискальных рисков в результате проведения фискальной политики в среднесрочном периоде. </w:t>
      </w:r>
    </w:p>
    <w:bookmarkStart w:name="z6" w:id="3"/>
    <w:p>
      <w:pPr>
        <w:spacing w:after="0"/>
        <w:ind w:left="0"/>
        <w:jc w:val="left"/>
      </w:pPr>
      <w:r>
        <w:rPr>
          <w:rFonts w:ascii="Times New Roman"/>
          <w:b/>
          <w:i w:val="false"/>
          <w:color w:val="000000"/>
        </w:rPr>
        <w:t xml:space="preserve"> 3. Разработка и утверждение среднесрочной фискальной политики</w:t>
      </w:r>
    </w:p>
    <w:bookmarkEnd w:id="3"/>
    <w:p>
      <w:pPr>
        <w:spacing w:after="0"/>
        <w:ind w:left="0"/>
        <w:jc w:val="both"/>
      </w:pPr>
      <w:r>
        <w:rPr>
          <w:rFonts w:ascii="Times New Roman"/>
          <w:b w:val="false"/>
          <w:i w:val="false"/>
          <w:color w:val="000000"/>
          <w:sz w:val="28"/>
        </w:rPr>
        <w:t xml:space="preserve">
      20. Предусматриваются следующие этапы разработки и утверждения среднесрочной фискальной политики: </w:t>
      </w:r>
    </w:p>
    <w:p>
      <w:pPr>
        <w:spacing w:after="0"/>
        <w:ind w:left="0"/>
        <w:jc w:val="both"/>
      </w:pPr>
      <w:r>
        <w:rPr>
          <w:rFonts w:ascii="Times New Roman"/>
          <w:b w:val="false"/>
          <w:i w:val="false"/>
          <w:color w:val="000000"/>
          <w:sz w:val="28"/>
        </w:rPr>
        <w:t xml:space="preserve">
      1) организационный; </w:t>
      </w:r>
    </w:p>
    <w:p>
      <w:pPr>
        <w:spacing w:after="0"/>
        <w:ind w:left="0"/>
        <w:jc w:val="both"/>
      </w:pPr>
      <w:r>
        <w:rPr>
          <w:rFonts w:ascii="Times New Roman"/>
          <w:b w:val="false"/>
          <w:i w:val="false"/>
          <w:color w:val="000000"/>
          <w:sz w:val="28"/>
        </w:rPr>
        <w:t xml:space="preserve">
      2) разработка проекта среднесрочной фискальной политики; </w:t>
      </w:r>
    </w:p>
    <w:p>
      <w:pPr>
        <w:spacing w:after="0"/>
        <w:ind w:left="0"/>
        <w:jc w:val="both"/>
      </w:pPr>
      <w:r>
        <w:rPr>
          <w:rFonts w:ascii="Times New Roman"/>
          <w:b w:val="false"/>
          <w:i w:val="false"/>
          <w:color w:val="000000"/>
          <w:sz w:val="28"/>
        </w:rPr>
        <w:t xml:space="preserve">
      3) согласование и утверждение среднесрочной фискальной политики. </w:t>
      </w:r>
    </w:p>
    <w:p>
      <w:pPr>
        <w:spacing w:after="0"/>
        <w:ind w:left="0"/>
        <w:jc w:val="both"/>
      </w:pPr>
      <w:r>
        <w:rPr>
          <w:rFonts w:ascii="Times New Roman"/>
          <w:b w:val="false"/>
          <w:i w:val="false"/>
          <w:color w:val="000000"/>
          <w:sz w:val="28"/>
        </w:rPr>
        <w:t xml:space="preserve">
      21. Организационный этап разработки проекта среднесрочной фискальной политики включает в себя утверждение до 1 мая текущего года руководителем центрального уполномоченного органа или местного уполномоченного органа документов (координационного плана разработки среднесрочной фискальной политики, ее концептуальных подходов, структуры основных разделов среднесрочной фискальной политики, перечня показателей, необходимых для прогнозирования объема государственного, республиканского или местных бюджетов, государственного и гарантированного государством заимствования и долга).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Этап разработки проекта среднесрочной фискальной политики предусматривает: </w:t>
      </w:r>
    </w:p>
    <w:p>
      <w:pPr>
        <w:spacing w:after="0"/>
        <w:ind w:left="0"/>
        <w:jc w:val="both"/>
      </w:pPr>
      <w:r>
        <w:rPr>
          <w:rFonts w:ascii="Times New Roman"/>
          <w:b w:val="false"/>
          <w:i w:val="false"/>
          <w:color w:val="000000"/>
          <w:sz w:val="28"/>
        </w:rPr>
        <w:t xml:space="preserve">
      1) представление государственными органами центральному уполномоченному органу и местному уполномоченному органу информации по основным разделам среднесрочной фискальной политики; </w:t>
      </w:r>
    </w:p>
    <w:p>
      <w:pPr>
        <w:spacing w:after="0"/>
        <w:ind w:left="0"/>
        <w:jc w:val="both"/>
      </w:pPr>
      <w:r>
        <w:rPr>
          <w:rFonts w:ascii="Times New Roman"/>
          <w:b w:val="false"/>
          <w:i w:val="false"/>
          <w:color w:val="000000"/>
          <w:sz w:val="28"/>
        </w:rPr>
        <w:t xml:space="preserve">
      2) подготовку центральным уполномоченным органом и местным уполномоченным органом на основании предложений государственных органов проектов среднесрочной фискальной политики; </w:t>
      </w:r>
    </w:p>
    <w:p>
      <w:pPr>
        <w:spacing w:after="0"/>
        <w:ind w:left="0"/>
        <w:jc w:val="both"/>
      </w:pPr>
      <w:r>
        <w:rPr>
          <w:rFonts w:ascii="Times New Roman"/>
          <w:b w:val="false"/>
          <w:i w:val="false"/>
          <w:color w:val="000000"/>
          <w:sz w:val="28"/>
        </w:rPr>
        <w:t xml:space="preserve">
      3) представление на рассмотрение соответствующей бюджетной комиссии проекта среднесрочной фискальной политики.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На этапе разработки проекта среднесрочной фискальной политики бюджетная комиссия вырабатывает предложения по: </w:t>
      </w:r>
    </w:p>
    <w:p>
      <w:pPr>
        <w:spacing w:after="0"/>
        <w:ind w:left="0"/>
        <w:jc w:val="both"/>
      </w:pPr>
      <w:r>
        <w:rPr>
          <w:rFonts w:ascii="Times New Roman"/>
          <w:b w:val="false"/>
          <w:i w:val="false"/>
          <w:color w:val="000000"/>
          <w:sz w:val="28"/>
        </w:rPr>
        <w:t xml:space="preserve">
      определению налогово-бюджетной политики на предстоящий трехлетний период; </w:t>
      </w:r>
    </w:p>
    <w:p>
      <w:pPr>
        <w:spacing w:after="0"/>
        <w:ind w:left="0"/>
        <w:jc w:val="both"/>
      </w:pPr>
      <w:r>
        <w:rPr>
          <w:rFonts w:ascii="Times New Roman"/>
          <w:b w:val="false"/>
          <w:i w:val="false"/>
          <w:color w:val="000000"/>
          <w:sz w:val="28"/>
        </w:rPr>
        <w:t xml:space="preserve">
      приоритетным направлениям расходования бюджетных средств на предстоящий трехлетний период; </w:t>
      </w:r>
    </w:p>
    <w:p>
      <w:pPr>
        <w:spacing w:after="0"/>
        <w:ind w:left="0"/>
        <w:jc w:val="both"/>
      </w:pPr>
      <w:r>
        <w:rPr>
          <w:rFonts w:ascii="Times New Roman"/>
          <w:b w:val="false"/>
          <w:i w:val="false"/>
          <w:color w:val="000000"/>
          <w:sz w:val="28"/>
        </w:rPr>
        <w:t xml:space="preserve">
      определению прогнозных показателей государственного, республиканского или местных бюджетов на предстоящий трехлетний период; </w:t>
      </w:r>
    </w:p>
    <w:p>
      <w:pPr>
        <w:spacing w:after="0"/>
        <w:ind w:left="0"/>
        <w:jc w:val="both"/>
      </w:pPr>
      <w:r>
        <w:rPr>
          <w:rFonts w:ascii="Times New Roman"/>
          <w:b w:val="false"/>
          <w:i w:val="false"/>
          <w:color w:val="000000"/>
          <w:sz w:val="28"/>
        </w:rPr>
        <w:t xml:space="preserve">
      направлениям развития межбюджетных отношений; </w:t>
      </w:r>
    </w:p>
    <w:p>
      <w:pPr>
        <w:spacing w:after="0"/>
        <w:ind w:left="0"/>
        <w:jc w:val="both"/>
      </w:pPr>
      <w:r>
        <w:rPr>
          <w:rFonts w:ascii="Times New Roman"/>
          <w:b w:val="false"/>
          <w:i w:val="false"/>
          <w:color w:val="000000"/>
          <w:sz w:val="28"/>
        </w:rPr>
        <w:t xml:space="preserve">
      определению политики в сферах бюджетного кредитования, государственного и гарантированного государством заимствования и долга, управления финансовыми активами на предстоящий трехлетний период.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Этап согласования среднесрочной фискальной политики включает в себя: </w:t>
      </w:r>
    </w:p>
    <w:p>
      <w:pPr>
        <w:spacing w:after="0"/>
        <w:ind w:left="0"/>
        <w:jc w:val="both"/>
      </w:pPr>
      <w:r>
        <w:rPr>
          <w:rFonts w:ascii="Times New Roman"/>
          <w:b w:val="false"/>
          <w:i w:val="false"/>
          <w:color w:val="000000"/>
          <w:sz w:val="28"/>
        </w:rPr>
        <w:t xml:space="preserve">
      1) направление центральным уполномоченным органом до 5 августа и местным уполномоченным органом до 1 сентября текущего года проекта среднесрочной фискальной политики в соответствующую бюджетную комиссию для одобрения; </w:t>
      </w:r>
    </w:p>
    <w:p>
      <w:pPr>
        <w:spacing w:after="0"/>
        <w:ind w:left="0"/>
        <w:jc w:val="both"/>
      </w:pPr>
      <w:r>
        <w:rPr>
          <w:rFonts w:ascii="Times New Roman"/>
          <w:b w:val="false"/>
          <w:i w:val="false"/>
          <w:color w:val="000000"/>
          <w:sz w:val="28"/>
        </w:rPr>
        <w:t xml:space="preserve">
      2) направление центральным уполномоченным органом до 10 августа и местным уполномоченным органом до 5 сентября текущего года проекта среднесрочной фискальной политики заинтересованным государственным органам на согласование.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Этап утверждения среднесрочной фискальной политики включает в себя: </w:t>
      </w:r>
    </w:p>
    <w:p>
      <w:pPr>
        <w:spacing w:after="0"/>
        <w:ind w:left="0"/>
        <w:jc w:val="both"/>
      </w:pPr>
      <w:r>
        <w:rPr>
          <w:rFonts w:ascii="Times New Roman"/>
          <w:b w:val="false"/>
          <w:i w:val="false"/>
          <w:color w:val="000000"/>
          <w:sz w:val="28"/>
        </w:rPr>
        <w:t xml:space="preserve">
      1) представление центральным уполномоченным органом и местным уполномоченным органом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на рассмотрение соответственно Правительству Республики Казахстан или акимату области, города республиканского значения, столицы, района (города областного значения) проекта среднесрочной фискальной политики; </w:t>
      </w:r>
    </w:p>
    <w:p>
      <w:pPr>
        <w:spacing w:after="0"/>
        <w:ind w:left="0"/>
        <w:jc w:val="both"/>
      </w:pPr>
      <w:r>
        <w:rPr>
          <w:rFonts w:ascii="Times New Roman"/>
          <w:b w:val="false"/>
          <w:i w:val="false"/>
          <w:color w:val="000000"/>
          <w:sz w:val="28"/>
        </w:rPr>
        <w:t xml:space="preserve">
      2) утверждение среднесрочной фискальной политики Правительства Республики Казахстан до 1 сентября текущего года постановлением Правительства Республики Казахстан; </w:t>
      </w:r>
    </w:p>
    <w:p>
      <w:pPr>
        <w:spacing w:after="0"/>
        <w:ind w:left="0"/>
        <w:jc w:val="both"/>
      </w:pPr>
      <w:r>
        <w:rPr>
          <w:rFonts w:ascii="Times New Roman"/>
          <w:b w:val="false"/>
          <w:i w:val="false"/>
          <w:color w:val="000000"/>
          <w:sz w:val="28"/>
        </w:rPr>
        <w:t xml:space="preserve">
      3) утверждение среднесрочной фискальной политики местного исполнительного органа до 1 октября текущего года решением соответствующего акимата.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постановлением Правительства РК от 25 сентября 2006 года N </w:t>
      </w:r>
      <w:r>
        <w:rPr>
          <w:rFonts w:ascii="Times New Roman"/>
          <w:b w:val="false"/>
          <w:i w:val="false"/>
          <w:color w:val="000000"/>
          <w:sz w:val="28"/>
        </w:rPr>
        <w:t xml:space="preserve">909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Местный уполномоченный орган по бюджетному планированию области, города республиканского значения, столицы направляет утвержденную среднесрочную фискальную политику местного исполнительного органа в центральный уполномоченный орган.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