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63aa" w14:textId="fab6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Российской Федерации о 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сентября 2004 года N 947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Соглашение между Правительством Республики Казахстан и Правительством Российской Федерации о взаимной защите секретной информации, совершенное в городе Уральске 7 июля 2004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 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Российской Федерации о </w:t>
      </w:r>
      <w:r>
        <w:br/>
      </w:r>
      <w:r>
        <w:rPr>
          <w:rFonts w:ascii="Times New Roman"/>
          <w:b/>
          <w:i w:val="false"/>
          <w:color w:val="000000"/>
        </w:rPr>
        <w:t>
взаимной защите секретной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25 июля 2005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 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желания обеспечить защиту секретной информации, обмен которой осуществляется в ходе политического, военного, экономического, научно-технического или иного сотрудничества между Республикой Казахстан и Российской Федерацией, а также секретной информации, образовавшейся в процессе такого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взаимные интересы Сторон в обеспечении защиты секретной информации в соответствии с законодательством Республики Казахстан и Российской Федерацией,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взаимную заинтересованность в реализации Соглашения о взаимном обеспечении сохранности межгосударственных секретов, заключенного правительствами государств - участников Содружества Независимых Государств 22 января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Определение понятий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Понятия, используемые в настоящем Соглашении, означают 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"секретная информация" - сведения, выраженные в любой форме, защищаемые в соответствии с законодательством государств каждой из Сторон, переданные в порядке, установленном каждой из Сторон и настоящим Соглашением, а также образовавшиеся в процессе сотрудничества Сторон, несанкционированное распространение которых может нанести ущерб безопасности и интересам Республики Казахстан и (или)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"носители секретной информации" - материальные объекты, в том числе физические поля, в которых секретная информация находит свое отображение в виде символов, образов, сигналов, технических решений и процессов;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"гриф секретности" - реквизиты, проставляемые на носителе секретной информации и (или) указываемые в сопроводительной документации, свидетельствующие о степени секретности сведений, содержащихся в их носителе;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орган" - орган государственной власти, государственный орган или организация, которые уполномочены Сторонами получать, хранить, защищать и использовать передаваемую и (или) образовавшуюся в процессе сотрудничества Сторон секретную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"допуск к секретной информации" - процедура оформления права физических лиц на доступ к секретной информации, а уполномоченных органов - на проведение работ с использованием такой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"доступ к секретной информации" - процесс ознакомления с секретной информацией физического лица, имеющего на это допуск;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"координирующий орган" - орган государственной власти, государственный орган, ответственный за координацию деятельности по реализации настоящего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"контракт" - договор, заключаемый между уполномоченными органами, в рамках которого предусматривается передача и (или) образование секретной информации.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Секретная информация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Секретной информацией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защищаемые государством сведения, составляющие государственную и служебную тайну, распространение которых ограничивается государством с целью осуществления эффективной военной, экономической, научно-технической, внешнеэкономической, внешнеполитической, разведывательной, контрразведывательной, оперативно-розыскной и иной деятельности, не вступающей в противоречие с общепринятыми нормами международного права.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ущерба, который может быть нанесен национальной безопасности Республики Казахстан, интересам государственных органов и организаций или отрасли экономики страны вследствие несанкционированного распространения секретной информации, установлены соответствующие грифы секретности для носителей секретной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"Особой важности" - сведения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национальной безопасности Республики Казахстан в одной или нескольких из указанных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"Совершенно секретно" - сведения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национальной безопасности Республики Казахстан, интересам государственного органа или отрасли экономики государства в одной или нескольких из указанных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"Секретно" - иные сведения, имеющие характер отдельных  данных, которые могут входить в состав государственной тайны,  разглашение или утрата которых может нанести ущерб интересам  государственных органов и организаций в военной, внешнеполитической, экономической, научно-технической, разведывательной, контрразведывательной или оперативно-розыскной 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Секретная информация с грифами секретности "Особой важности" и "Совершенно секретно" относится к государственной тайне, с грифом  секретности "Секретно" - к служебной тайне. В соответствии с законодательством Республики Казахстан сведения, составляющие государственную и служебную тайну, относятся к государственным секретам;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 Российской Федерации: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защищаемые государством сведения в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безопасности Российской Федерации, ее политическим или экономическим интересам. В зависимости от ущерба, который может быть нанесен вследствие несанкционированного распространения секретной информации, установлены следующие степени секретности секретной информации и соответствующие этим степеням следующие грифы секретности для носителей секретной информации: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"Особой важности" - сведения, относящиеся к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интересам Российской Федерации в одной или нескольких из указанных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"Совершенно секретно" - сведения, относящиеся к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интересам федерального органа исполнительной власти или отрасли экономики Российской Федерации в одной или нескольких из указанных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"Секретно" - сведения, относящиеся к области военной, внешнеполитической, экономической, научно-технической, разведывательной, контрразведывательной и оперативно-розыскной деятельности, распространение которых может нанести ущерб интересам организации Российской Федерации в одной или нескольких из указанных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Российской Федерации секретная информация с грифами секретности "Особой важности", "Совершенно секретно" и "Секретно" относится к государственной тайне.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Статья 3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Сопоставимость степеней секретности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законодательством Республики Казахстан и Российской Федерации устанавливают, что степени секретности и соответствующие им грифы секретности сопоставляются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Республике Казахстан           в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"Аса манызды"                    "Особой важности"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("Особой важности")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"Оте купия"                      "Совершенно секретно"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("Совершенно секретно")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"Купия"                          "Секретно"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("Секретно")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  <w:r>
        <w:br/>
      </w:r>
      <w:r>
        <w:rPr>
          <w:rFonts w:ascii="Times New Roman"/>
          <w:b/>
          <w:i w:val="false"/>
          <w:color w:val="000000"/>
        </w:rPr>
        <w:t xml:space="preserve">
Координирующие органы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законодательством своего государства определяют координирующие органы, о чем они уведомляют друг друга по дипломатическим каналам.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Меры по защите секретной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соответствии с законодательством Республики Казахстан и Российской Федерации Стороны обязуются: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защищать секретную информацию, переданную другой Стороной и (или) образовавшуюся в процессе сотрудничества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изменять гриф секретности, присвоенный передавшей ее Стороной, без письменного согласия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применять в отношении полученной и (или) образовавшейся в  процессе сотрудничества Сторон секретной информации такие же меры защиты, которые применяются в отношении собственной секретной информации такой же степени секретности (сопоставимой в соответствии со статьей 3 настоящего Соглашения);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секретной информацией, полученной от уполномоченного органа другой Стороны, исключительно в предусмотренных при ее передаче целях;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предоставлять третьей стороне доступ к секретной информации без предварительного письменного согласия передавшей ее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предоставлять третьей стороне доступ к секретной информации, образовавшейся в процессе сотрудничества Сторон, без предварительного письменного согласия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Доступ к секретной информации разрешается только лицам, которым знание данной информации необходимо для выполнения служебных обязанностей в целях, предусмотренных при ее передаче.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Доступ к секретной информации предоставляется только лицам, имеющим допуск к секретной информации соответствующей степени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необходимости дополнительные требования по защите секретной информации (с подробным изложением обязательств по обращению с секретной информацией и указанием мер по ее защите) включаются в соответствующие контракты.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Передача секретной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Если уполномоченный орган одной Стороны намерен передать секретную информацию уполномоченному органу другой Стороны, он предварительно запрашивает у координирующего органа своей Стороны письменное подтверждение того, что предполагаемый уполномоченный орган другой Стороны имеет допуск к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Координирующий орган одной из Сторон запрашивает у координирующего органа другой Стороны письменное подтверждение наличия у уполномоченного органа другой Стороны допуска к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 передаче секретной информации принимается Сторонами в каждом отдельном случае в соответствии с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Передача секретной информации из одного государства в другое осуществляется по дипломатическим каналам, фельдъегерской службой или иной уполномоченной на то службой в соответствии с действующими между Сторонами соглашениями. Соответствующий уполномоченный орган подтверждает получение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передачи секретной информации, которая не может быть передана через службы, указанные в пункте 3 настоящей статьи, уполномоченные органы в соответствии с законодательством государств Сторон договариваются о способе транспортировки, маршруте и форме сопровождения.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  <w:r>
        <w:br/>
      </w:r>
      <w:r>
        <w:rPr>
          <w:rFonts w:ascii="Times New Roman"/>
          <w:b/>
          <w:i w:val="false"/>
          <w:color w:val="000000"/>
        </w:rPr>
        <w:t xml:space="preserve">
Обращение с секретной информацией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 переданных носителях секретной информации уполномоченным органом, ответственным за ее получение, дополнительно проставляются грифы секретности, сопоставляемые в соответствии со статьей 3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Обязательность проставления грифов секретности распространяется на секретную информацию, образовавшуюся в процессе сотрудничества Сторон в результате перевода, копирования или тиражирования.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носителе секретной информации, образовавшейся на основе  переданной секретной информации, проставляется гриф секретности не ниже грифа секретности переданной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Образовавшаяся в процессе сотрудничества Сторон и (или) переданная секретная информация учитывается и хранится в соответствии с требованиями, действующими по отношению к собственной секретной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Степень секретности полученной секретной информации может изменяться или сниматься уполномоченным органом только по письменному разрешению уполномоченного органа передавшей ее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секретности секретной информации, образовавшейся в процессе сотрудничества Сторон, определяется, изменяется или снимается по взаимному согласованию уполномоченных органов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изменении или о снятии степени секретности с секретной информации уполномоченный орган Стороны, ее передавшей, в возможно короткие сроки уведомляет соответствующий уполномоченный орган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Размножение (тиражирование) секретной информации (ее носителей) осуществляется по письменному разрешению передавшего ее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Уничтожение секретной информации (ее носителей) подтверждается документально, а сам процесс уничтожения должен обеспечивать невозможность ее воспроизведения и восстановления. О возвращении или об уничтожении секретной информации (ее носителей) уведомляется уполномоченный орган передавшей ее Стороны.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Контракты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заключаемые уполномоченными органами Сторон контракты включается отдельный раздел, в котором определяются: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передаваемой и (или) образовавшейся в процессе сотрудничества Сторон секретной информации и степени ее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защиты передаваемой и (или) образовавшейся в процессе сотрудничества Сторон секретной информации, условия ее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разрешения конфликтных ситуаций и возмещения возможного ущерба от несанкционированного распространения передаваемой и (или) образовавшейся в процессе сотрудничества Сторон секретной информации.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  <w:r>
        <w:br/>
      </w:r>
      <w:r>
        <w:rPr>
          <w:rFonts w:ascii="Times New Roman"/>
          <w:b/>
          <w:i w:val="false"/>
          <w:color w:val="000000"/>
        </w:rPr>
        <w:t xml:space="preserve">
Консультации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Координирующие органы обмениваются соответствующими законодательными и иными нормативными правовыми актами своих государств в области защиты секретной информации в объеме, необходимом для реализации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целях обеспечения сотрудничества координирующие органы при реализации настоящего Соглашения проводят совместные консультации по просьбе одного из них.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</w:t>
      </w:r>
      <w:r>
        <w:br/>
      </w:r>
      <w:r>
        <w:rPr>
          <w:rFonts w:ascii="Times New Roman"/>
          <w:b/>
          <w:i w:val="false"/>
          <w:color w:val="000000"/>
        </w:rPr>
        <w:t xml:space="preserve">
Визиты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Визиты представителей уполномоченных органов одной Стороны, предусматривающие их доступ к секретной информации государства другой Стороны, осуществляются в порядке, установленном законодательством государства принимающей Стороны. Разрешение на такие посещения дается только лицам, указанным в пункте 2 статьи 5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Обращение о возможном осуществлении визитов, в том числе многократных, направляется не позднее чем за четыре недели до срока предполагаемого визита.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о предполагаемом визите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 и имя представителя уполномоченного органа, дата и место его рождения, гражданство и номер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профессия и должность представителя уполномоченного органа,  название уполномоченного органа, в котором он работает;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наличии допуска к секретной информации соответствующей степени секретности;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предполагаемая дата и планируемая продолжительность визита;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 визита;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названия уполномоченных органов, посещение которых планируется;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должности, фамилии и имена лиц, с которыми представитель уполномоченного органа предполагает встретиться.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Представители уполномоченных органов одной Стороны знакомятся с правилами работы с секретной информацией соответствующей степени секретности другой Стороны и соблюдают эти правила.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  <w:r>
        <w:br/>
      </w:r>
      <w:r>
        <w:rPr>
          <w:rFonts w:ascii="Times New Roman"/>
          <w:b/>
          <w:i w:val="false"/>
          <w:color w:val="000000"/>
        </w:rPr>
        <w:t xml:space="preserve">
Расходы на осуществление мер по защите </w:t>
      </w:r>
      <w:r>
        <w:br/>
      </w:r>
      <w:r>
        <w:rPr>
          <w:rFonts w:ascii="Times New Roman"/>
          <w:b/>
          <w:i w:val="false"/>
          <w:color w:val="000000"/>
        </w:rPr>
        <w:t xml:space="preserve">
секретной информации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Уполномоченные органы самостоятельно несут все расходы, возникающие в процессе реализации настоящего Соглашения.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Нарушение требований по защите секретной  </w:t>
      </w:r>
      <w:r>
        <w:br/>
      </w:r>
      <w:r>
        <w:rPr>
          <w:rFonts w:ascii="Times New Roman"/>
          <w:b/>
          <w:i w:val="false"/>
          <w:color w:val="000000"/>
        </w:rPr>
        <w:t xml:space="preserve">
информации и определение размеров ущерба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нарушения требований по защите секретной информации, которое привело к несанкционированному распространению секретной информации, переданной уполномоченным органом другой Стороны и (или) образовавшейся в процессе сотрудничества Сторон, уполномоченный или координирующий орган соответствующей Стороны незамедлительно извещает об этом уполномоченный или координирующий орган другой Стороны, проводит необходимое расследование и информирует координирующий орган Стороны, передавшей секретную информацию, о результатах расследования и о мерах, принятых в соответствии с законодательством государства Стороны, на территории которого произошло нарушение.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возможного ущерба от несанкционированного распространения секретной информации определяется в порядке, установленном законодательством государства Стороны, секретная информация которого была несанкционированно распространена.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  <w:r>
        <w:br/>
      </w:r>
      <w:r>
        <w:rPr>
          <w:rFonts w:ascii="Times New Roman"/>
          <w:b/>
          <w:i w:val="false"/>
          <w:color w:val="000000"/>
        </w:rPr>
        <w:t xml:space="preserve">
Отношение к другим договоренностям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Существующие между Сторонами договоренности, регулирующие режим обеспечения сохранности секретной информации, продолжают действовать в части, не противоречащей настоящему Соглашению.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  <w:r>
        <w:br/>
      </w:r>
      <w:r>
        <w:rPr>
          <w:rFonts w:ascii="Times New Roman"/>
          <w:b/>
          <w:i w:val="false"/>
          <w:color w:val="000000"/>
        </w:rPr>
        <w:t xml:space="preserve">
Решение спорных вопросов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или применения настоящего Соглашения разрешаются путем переговоров между координирующими органами Сторон.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  <w:r>
        <w:br/>
      </w:r>
      <w:r>
        <w:rPr>
          <w:rFonts w:ascii="Times New Roman"/>
          <w:b/>
          <w:i w:val="false"/>
          <w:color w:val="000000"/>
        </w:rPr>
        <w:t xml:space="preserve">
Вступление в силу, срок действия, изменение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прекращение действия Соглашения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силу, и заключается на неопределенный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взаимной договоренности в настоящее Соглашение могут быть внесены изменения и дополнения, оформляемые отдельными протоколами, которые становятся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из Сторон может прекратить действие настоящего Соглашения путем направления по дипломатическим каналам письменного уведомления другой Стороне о своем намерении прекратить его действие. В этом случае действие настоящего Соглашения прекращается по истечении шести месяцев с даты получения указанного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прекращения действия настоящего Соглашения в отношении переданной и (или) образовавшейся в процессе сотрудничества Сторон секретной информации продолжают применяться предусмотренные статьей 5 настоящего Соглашения меры по ее защите до снятия грифа секретности.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возникновения разногласий для толкования положений настоящего Соглашения Стороны используют текст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Уральске 7 июля 2004 года в двух  экземплярах, каждый на казахском и русском языках, причем оба 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