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a198" w14:textId="c43a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Правительством Республики Казахстан и
Азиатским Банком Развития о технической помощи по укреплению эффективности 
государственных программ в Казахстане</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2004 года N 1024</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Письма-Соглашения между Правительством Республики Казахстан и Азиатским Банком Развития о технической помощи по укреплению эффективности государственных программ в Казахстане. </w:t>
      </w:r>
      <w:r>
        <w:br/>
      </w:r>
      <w:r>
        <w:rPr>
          <w:rFonts w:ascii="Times New Roman"/>
          <w:b w:val="false"/>
          <w:i w:val="false"/>
          <w:color w:val="000000"/>
          <w:sz w:val="28"/>
        </w:rPr>
        <w:t xml:space="preserve">
      2. Уполномочить Министра экономики и бюджетного планирования Республики Казахстан Келимбетова Кайрата Нематовича подписать Письмо-Соглашение между Правительством Республики Казахстан и Азиатским Банком Развития о технической помощи по укреплению эффективности государственных программ в Казахстане от имени Правительства Республики Казахстан,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Азиатский Банк Развития </w:t>
      </w:r>
    </w:p>
    <w:bookmarkEnd w:id="1"/>
    <w:p>
      <w:pPr>
        <w:spacing w:after="0"/>
        <w:ind w:left="0"/>
        <w:jc w:val="both"/>
      </w:pPr>
      <w:r>
        <w:rPr>
          <w:rFonts w:ascii="Times New Roman"/>
          <w:b w:val="false"/>
          <w:i w:val="false"/>
          <w:color w:val="000000"/>
          <w:sz w:val="28"/>
        </w:rPr>
        <w:t xml:space="preserve">27 октября 2003 года      </w:t>
      </w:r>
      <w:r>
        <w:br/>
      </w:r>
      <w:r>
        <w:rPr>
          <w:rFonts w:ascii="Times New Roman"/>
          <w:b w:val="false"/>
          <w:i w:val="false"/>
          <w:color w:val="000000"/>
          <w:sz w:val="28"/>
        </w:rPr>
        <w:t xml:space="preserve">
N 132-3                   </w:t>
      </w:r>
    </w:p>
    <w:p>
      <w:pPr>
        <w:spacing w:after="0"/>
        <w:ind w:left="0"/>
        <w:jc w:val="both"/>
      </w:pPr>
      <w:r>
        <w:rPr>
          <w:rFonts w:ascii="Times New Roman"/>
          <w:b w:val="false"/>
          <w:i w:val="false"/>
          <w:color w:val="000000"/>
          <w:sz w:val="28"/>
        </w:rPr>
        <w:t xml:space="preserve">Г-ну Ерболату Досаеву </w:t>
      </w:r>
      <w:r>
        <w:br/>
      </w:r>
      <w:r>
        <w:rPr>
          <w:rFonts w:ascii="Times New Roman"/>
          <w:b w:val="false"/>
          <w:i w:val="false"/>
          <w:color w:val="000000"/>
          <w:sz w:val="28"/>
        </w:rPr>
        <w:t xml:space="preserve">
Министру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(Управляющему АБР от Казахстана)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пр. Абая 52 </w:t>
      </w:r>
      <w:r>
        <w:br/>
      </w:r>
      <w:r>
        <w:rPr>
          <w:rFonts w:ascii="Times New Roman"/>
          <w:b w:val="false"/>
          <w:i w:val="false"/>
          <w:color w:val="000000"/>
          <w:sz w:val="28"/>
        </w:rPr>
        <w:t xml:space="preserve">
Факс (7-3172) 717-762 </w:t>
      </w:r>
      <w:r>
        <w:br/>
      </w:r>
      <w:r>
        <w:rPr>
          <w:rFonts w:ascii="Times New Roman"/>
          <w:b w:val="false"/>
          <w:i w:val="false"/>
          <w:color w:val="000000"/>
          <w:sz w:val="28"/>
        </w:rPr>
        <w:t>
 </w:t>
      </w:r>
      <w:r>
        <w:br/>
      </w:r>
      <w:r>
        <w:rPr>
          <w:rFonts w:ascii="Times New Roman"/>
          <w:b w:val="false"/>
          <w:i w:val="false"/>
          <w:color w:val="000000"/>
          <w:sz w:val="28"/>
        </w:rPr>
        <w:t xml:space="preserve">
  Уважаемый г-н Досаев: </w:t>
      </w:r>
    </w:p>
    <w:p>
      <w:pPr>
        <w:spacing w:after="0"/>
        <w:ind w:left="0"/>
        <w:jc w:val="left"/>
      </w:pPr>
      <w:r>
        <w:rPr>
          <w:rFonts w:ascii="Times New Roman"/>
          <w:b/>
          <w:i w:val="false"/>
          <w:color w:val="000000"/>
        </w:rPr>
        <w:t xml:space="preserve"> Проект Технической Помощи по укреплению эффективности </w:t>
      </w:r>
      <w:r>
        <w:br/>
      </w:r>
      <w:r>
        <w:rPr>
          <w:rFonts w:ascii="Times New Roman"/>
          <w:b/>
          <w:i w:val="false"/>
          <w:color w:val="000000"/>
        </w:rPr>
        <w:t xml:space="preserve">
государственных программ в Казахстане (ТП N 4191-KAZ) </w:t>
      </w:r>
    </w:p>
    <w:p>
      <w:pPr>
        <w:spacing w:after="0"/>
        <w:ind w:left="0"/>
        <w:jc w:val="both"/>
      </w:pPr>
      <w:r>
        <w:rPr>
          <w:rFonts w:ascii="Times New Roman"/>
          <w:b w:val="false"/>
          <w:i w:val="false"/>
          <w:color w:val="000000"/>
          <w:sz w:val="28"/>
        </w:rPr>
        <w:t xml:space="preserve">      Мы рады сообщить Вам, что 6 октября 2003 года Азиатским банком развития (АБР) было одобрено предоставление технической помощи (ТП) Правительству Республики Казахстан (Правительство) на сумму, не превышающую эквивалент 200.000 долларов США на укрепление эффективности государственных программ. Данная ТП будет финансироваться и осуществляться в соответствии с (i) Рамочным соглашением по предоставлению технической помощи между Правительством и АБР, подписанным 5 октября 1995 года (Рамочное соглашение), и (ii) механизмами, описанными в параграфах 15-18 и в Приложениях 2 и 3 Отчета о ТП, прилагаемого к данному письму в виде Приложения 1. Как указывается в отчете о ТП, исполнительным агентством для реализации данной ТП будет являться Министерство экономики и бюджетного планирования (МЭБП). </w:t>
      </w:r>
      <w:r>
        <w:br/>
      </w:r>
      <w:r>
        <w:rPr>
          <w:rFonts w:ascii="Times New Roman"/>
          <w:b w:val="false"/>
          <w:i w:val="false"/>
          <w:color w:val="000000"/>
          <w:sz w:val="28"/>
        </w:rPr>
        <w:t xml:space="preserve">
      Данная ТП будет полностью финансироваться из средств гранта со стороны Фонда сотрудничества по вопросам государственного управления (ФСГУ) и программы финансирования ТП АБР. </w:t>
      </w:r>
      <w:r>
        <w:br/>
      </w:r>
      <w:r>
        <w:rPr>
          <w:rFonts w:ascii="Times New Roman"/>
          <w:b w:val="false"/>
          <w:i w:val="false"/>
          <w:color w:val="000000"/>
          <w:sz w:val="28"/>
        </w:rPr>
        <w:t xml:space="preserve">
      Если такой механизм приемлем для Вас, просим Вас подписать два экземпляра этого письма от имени Правительства. Просим Вас оставить одну копию себе и вернуть один подписанный оригинал в АБР. </w:t>
      </w:r>
      <w:r>
        <w:br/>
      </w:r>
      <w:r>
        <w:rPr>
          <w:rFonts w:ascii="Times New Roman"/>
          <w:b w:val="false"/>
          <w:i w:val="false"/>
          <w:color w:val="000000"/>
          <w:sz w:val="28"/>
        </w:rPr>
        <w:t xml:space="preserve">
      Подписавшийся ниже представитель АБР несет ответственность за все вопросы, связанные с реализацией данной TП. Следовательно, вся корреспонденция должна быть адресована ей. </w:t>
      </w:r>
    </w:p>
    <w:p>
      <w:pPr>
        <w:spacing w:after="0"/>
        <w:ind w:left="0"/>
        <w:jc w:val="both"/>
      </w:pPr>
      <w:r>
        <w:rPr>
          <w:rFonts w:ascii="Times New Roman"/>
          <w:b w:val="false"/>
          <w:i w:val="false"/>
          <w:color w:val="000000"/>
          <w:sz w:val="28"/>
        </w:rPr>
        <w:t xml:space="preserve">С уважением,                      </w:t>
      </w:r>
    </w:p>
    <w:p>
      <w:pPr>
        <w:spacing w:after="0"/>
        <w:ind w:left="0"/>
        <w:jc w:val="both"/>
      </w:pPr>
      <w:r>
        <w:rPr>
          <w:rFonts w:ascii="Times New Roman"/>
          <w:b w:val="false"/>
          <w:i w:val="false"/>
          <w:color w:val="000000"/>
          <w:sz w:val="28"/>
        </w:rPr>
        <w:t xml:space="preserve">Ной Сиакхачанх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Управление государственного управления,      </w:t>
      </w:r>
      <w:r>
        <w:br/>
      </w:r>
      <w:r>
        <w:rPr>
          <w:rFonts w:ascii="Times New Roman"/>
          <w:b w:val="false"/>
          <w:i w:val="false"/>
          <w:color w:val="000000"/>
          <w:sz w:val="28"/>
        </w:rPr>
        <w:t xml:space="preserve">
финансов и торговли                </w:t>
      </w:r>
      <w:r>
        <w:br/>
      </w:r>
      <w:r>
        <w:rPr>
          <w:rFonts w:ascii="Times New Roman"/>
          <w:b w:val="false"/>
          <w:i w:val="false"/>
          <w:color w:val="000000"/>
          <w:sz w:val="28"/>
        </w:rPr>
        <w:t xml:space="preserve">
Департамент Восточной и Центральной Азии      </w:t>
      </w:r>
    </w:p>
    <w:p>
      <w:pPr>
        <w:spacing w:after="0"/>
        <w:ind w:left="0"/>
        <w:jc w:val="both"/>
      </w:pPr>
      <w:r>
        <w:rPr>
          <w:rFonts w:ascii="Times New Roman"/>
          <w:b w:val="false"/>
          <w:i w:val="false"/>
          <w:color w:val="000000"/>
          <w:sz w:val="28"/>
        </w:rPr>
        <w:t xml:space="preserve">Подтверждаю: </w:t>
      </w:r>
      <w:r>
        <w:br/>
      </w:r>
      <w:r>
        <w:rPr>
          <w:rFonts w:ascii="Times New Roman"/>
          <w:b w:val="false"/>
          <w:i w:val="false"/>
          <w:color w:val="000000"/>
          <w:sz w:val="28"/>
        </w:rPr>
        <w:t xml:space="preserve">
От имени Правительства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xml:space="preserve">
(подпись и фамилия печатными буквами) </w:t>
      </w:r>
    </w:p>
    <w:p>
      <w:pPr>
        <w:spacing w:after="0"/>
        <w:ind w:left="0"/>
        <w:jc w:val="both"/>
      </w:pPr>
      <w:r>
        <w:rPr>
          <w:rFonts w:ascii="Times New Roman"/>
          <w:b w:val="false"/>
          <w:i w:val="false"/>
          <w:color w:val="000000"/>
          <w:sz w:val="28"/>
        </w:rPr>
        <w:t xml:space="preserve">Должность:__________________________ </w:t>
      </w:r>
    </w:p>
    <w:p>
      <w:pPr>
        <w:spacing w:after="0"/>
        <w:ind w:left="0"/>
        <w:jc w:val="both"/>
      </w:pPr>
      <w:r>
        <w:rPr>
          <w:rFonts w:ascii="Times New Roman"/>
          <w:b w:val="false"/>
          <w:i w:val="false"/>
          <w:color w:val="000000"/>
          <w:sz w:val="28"/>
        </w:rPr>
        <w:t xml:space="preserve">Дата:_______________________________ </w:t>
      </w:r>
    </w:p>
    <w:p>
      <w:pPr>
        <w:spacing w:after="0"/>
        <w:ind w:left="0"/>
        <w:jc w:val="both"/>
      </w:pPr>
      <w:r>
        <w:rPr>
          <w:rFonts w:ascii="Times New Roman"/>
          <w:b w:val="false"/>
          <w:i w:val="false"/>
          <w:color w:val="000000"/>
          <w:sz w:val="28"/>
        </w:rPr>
        <w:t xml:space="preserve">Копии:   Г-ну Кайрату Келимбетову, </w:t>
      </w:r>
      <w:r>
        <w:br/>
      </w:r>
      <w:r>
        <w:rPr>
          <w:rFonts w:ascii="Times New Roman"/>
          <w:b w:val="false"/>
          <w:i w:val="false"/>
          <w:color w:val="000000"/>
          <w:sz w:val="28"/>
        </w:rPr>
        <w:t xml:space="preserve">
         Министру экономики и бюджетного планирования </w:t>
      </w:r>
      <w:r>
        <w:br/>
      </w:r>
      <w:r>
        <w:rPr>
          <w:rFonts w:ascii="Times New Roman"/>
          <w:b w:val="false"/>
          <w:i w:val="false"/>
          <w:color w:val="000000"/>
          <w:sz w:val="28"/>
        </w:rPr>
        <w:t xml:space="preserve">
         Факс (7-3172) 717712 </w:t>
      </w:r>
      <w:r>
        <w:br/>
      </w:r>
      <w:r>
        <w:rPr>
          <w:rFonts w:ascii="Times New Roman"/>
          <w:b w:val="false"/>
          <w:i w:val="false"/>
          <w:color w:val="000000"/>
          <w:sz w:val="28"/>
        </w:rPr>
        <w:t>
 </w:t>
      </w:r>
      <w:r>
        <w:br/>
      </w:r>
      <w:r>
        <w:rPr>
          <w:rFonts w:ascii="Times New Roman"/>
          <w:b w:val="false"/>
          <w:i w:val="false"/>
          <w:color w:val="000000"/>
          <w:sz w:val="28"/>
        </w:rPr>
        <w:t xml:space="preserve">
           Г-ну Казухико Хигучи, </w:t>
      </w:r>
      <w:r>
        <w:br/>
      </w:r>
      <w:r>
        <w:rPr>
          <w:rFonts w:ascii="Times New Roman"/>
          <w:b w:val="false"/>
          <w:i w:val="false"/>
          <w:color w:val="000000"/>
          <w:sz w:val="28"/>
        </w:rPr>
        <w:t xml:space="preserve">
         Директору, Постоянное представительство </w:t>
      </w:r>
      <w:r>
        <w:br/>
      </w:r>
      <w:r>
        <w:rPr>
          <w:rFonts w:ascii="Times New Roman"/>
          <w:b w:val="false"/>
          <w:i w:val="false"/>
          <w:color w:val="000000"/>
          <w:sz w:val="28"/>
        </w:rPr>
        <w:t xml:space="preserve">
         АБР в Казахстане </w:t>
      </w:r>
      <w:r>
        <w:br/>
      </w:r>
      <w:r>
        <w:rPr>
          <w:rFonts w:ascii="Times New Roman"/>
          <w:b w:val="false"/>
          <w:i w:val="false"/>
          <w:color w:val="000000"/>
          <w:sz w:val="28"/>
        </w:rPr>
        <w:t xml:space="preserve">
         Факс (7-3172) 328343 </w:t>
      </w:r>
    </w:p>
    <w:bookmarkStart w:name="z3" w:id="2"/>
    <w:p>
      <w:pPr>
        <w:spacing w:after="0"/>
        <w:ind w:left="0"/>
        <w:jc w:val="both"/>
      </w:pPr>
      <w:r>
        <w:rPr>
          <w:rFonts w:ascii="Times New Roman"/>
          <w:b w:val="false"/>
          <w:i w:val="false"/>
          <w:color w:val="000000"/>
          <w:sz w:val="28"/>
        </w:rPr>
        <w:t xml:space="preserve">
       АЗИАТСКИЙ БАНК РАЗВИТИЯ                           TAR: KAZ-36403-03 </w:t>
      </w:r>
    </w:p>
    <w:bookmarkEnd w:id="2"/>
    <w:p>
      <w:pPr>
        <w:spacing w:after="0"/>
        <w:ind w:left="0"/>
        <w:jc w:val="left"/>
      </w:pPr>
      <w:r>
        <w:rPr>
          <w:rFonts w:ascii="Times New Roman"/>
          <w:b/>
          <w:i w:val="false"/>
          <w:color w:val="000000"/>
        </w:rPr>
        <w:t xml:space="preserve"> Техническая помощь </w:t>
      </w:r>
      <w:r>
        <w:br/>
      </w:r>
      <w:r>
        <w:rPr>
          <w:rFonts w:ascii="Times New Roman"/>
          <w:b/>
          <w:i w:val="false"/>
          <w:color w:val="000000"/>
        </w:rPr>
        <w:t xml:space="preserve">
(Софинансируемая Фондом сотрудничества по вопросам </w:t>
      </w:r>
      <w:r>
        <w:br/>
      </w:r>
      <w:r>
        <w:rPr>
          <w:rFonts w:ascii="Times New Roman"/>
          <w:b/>
          <w:i w:val="false"/>
          <w:color w:val="000000"/>
        </w:rPr>
        <w:t xml:space="preserve">
государственного управления)  Правительству Республики Казахстан </w:t>
      </w:r>
      <w:r>
        <w:br/>
      </w:r>
      <w:r>
        <w:rPr>
          <w:rFonts w:ascii="Times New Roman"/>
          <w:b/>
          <w:i w:val="false"/>
          <w:color w:val="000000"/>
        </w:rPr>
        <w:t xml:space="preserve">
для </w:t>
      </w:r>
      <w:r>
        <w:br/>
      </w:r>
      <w:r>
        <w:rPr>
          <w:rFonts w:ascii="Times New Roman"/>
          <w:b/>
          <w:i w:val="false"/>
          <w:color w:val="000000"/>
        </w:rPr>
        <w:t xml:space="preserve">
укрепления эффективности государственных программ </w:t>
      </w:r>
      <w:r>
        <w:br/>
      </w:r>
      <w:r>
        <w:rPr>
          <w:rFonts w:ascii="Times New Roman"/>
          <w:b/>
          <w:i w:val="false"/>
          <w:color w:val="000000"/>
        </w:rPr>
        <w:t xml:space="preserve">
в Казахстане </w:t>
      </w:r>
    </w:p>
    <w:bookmarkStart w:name="z4" w:id="3"/>
    <w:p>
      <w:pPr>
        <w:spacing w:after="0"/>
        <w:ind w:left="0"/>
        <w:jc w:val="both"/>
      </w:pPr>
      <w:r>
        <w:rPr>
          <w:rFonts w:ascii="Times New Roman"/>
          <w:b w:val="false"/>
          <w:i w:val="false"/>
          <w:color w:val="000000"/>
          <w:sz w:val="28"/>
        </w:rPr>
        <w:t xml:space="preserve">
         Октябрь 2003 г. </w:t>
      </w:r>
    </w:p>
    <w:bookmarkEnd w:id="3"/>
    <w:p>
      <w:pPr>
        <w:spacing w:after="0"/>
        <w:ind w:left="0"/>
        <w:jc w:val="left"/>
      </w:pPr>
      <w:r>
        <w:rPr>
          <w:rFonts w:ascii="Times New Roman"/>
          <w:b/>
          <w:i w:val="false"/>
          <w:color w:val="000000"/>
        </w:rPr>
        <w:t xml:space="preserve"> Соотношение валют </w:t>
      </w:r>
      <w:r>
        <w:br/>
      </w:r>
      <w:r>
        <w:rPr>
          <w:rFonts w:ascii="Times New Roman"/>
          <w:b/>
          <w:i w:val="false"/>
          <w:color w:val="000000"/>
        </w:rPr>
        <w:t xml:space="preserve">
(по состоянию на 2 сентября 2003 года) </w:t>
      </w:r>
      <w:r>
        <w:br/>
      </w:r>
      <w:r>
        <w:rPr>
          <w:rFonts w:ascii="Times New Roman"/>
          <w:b/>
          <w:i w:val="false"/>
          <w:color w:val="000000"/>
        </w:rPr>
        <w:t>
 </w:t>
      </w:r>
      <w:r>
        <w:br/>
      </w:r>
      <w:r>
        <w:rPr>
          <w:rFonts w:ascii="Times New Roman"/>
          <w:b/>
          <w:i w:val="false"/>
          <w:color w:val="000000"/>
        </w:rPr>
        <w:t xml:space="preserve">
  Единица измерения валют  - Тенге (Т) </w:t>
      </w:r>
      <w:r>
        <w:br/>
      </w:r>
      <w:r>
        <w:rPr>
          <w:rFonts w:ascii="Times New Roman"/>
          <w:b/>
          <w:i w:val="false"/>
          <w:color w:val="000000"/>
        </w:rPr>
        <w:t xml:space="preserve">
1,00Т  = $0,007 </w:t>
      </w:r>
      <w:r>
        <w:br/>
      </w:r>
      <w:r>
        <w:rPr>
          <w:rFonts w:ascii="Times New Roman"/>
          <w:b/>
          <w:i w:val="false"/>
          <w:color w:val="000000"/>
        </w:rPr>
        <w:t xml:space="preserve">
$1,00  = 147,69Т  Сокращения, принятые в тексте </w:t>
      </w:r>
    </w:p>
    <w:p>
      <w:pPr>
        <w:spacing w:after="0"/>
        <w:ind w:left="0"/>
        <w:jc w:val="both"/>
      </w:pPr>
      <w:r>
        <w:rPr>
          <w:rFonts w:ascii="Times New Roman"/>
          <w:b w:val="false"/>
          <w:i w:val="false"/>
          <w:color w:val="000000"/>
          <w:sz w:val="28"/>
        </w:rPr>
        <w:t xml:space="preserve">АБР  - Азиатский банк развития </w:t>
      </w:r>
      <w:r>
        <w:br/>
      </w:r>
      <w:r>
        <w:rPr>
          <w:rFonts w:ascii="Times New Roman"/>
          <w:b w:val="false"/>
          <w:i w:val="false"/>
          <w:color w:val="000000"/>
          <w:sz w:val="28"/>
        </w:rPr>
        <w:t xml:space="preserve">
ФСГУ - Фонд сотрудничества по вопросам государственного управления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МиО  - Мониторинг и оценка </w:t>
      </w:r>
      <w:r>
        <w:br/>
      </w:r>
      <w:r>
        <w:rPr>
          <w:rFonts w:ascii="Times New Roman"/>
          <w:b w:val="false"/>
          <w:i w:val="false"/>
          <w:color w:val="000000"/>
          <w:sz w:val="28"/>
        </w:rPr>
        <w:t xml:space="preserve">
ПГИ  - Программа государственных инвестиций </w:t>
      </w:r>
      <w:r>
        <w:br/>
      </w:r>
      <w:r>
        <w:rPr>
          <w:rFonts w:ascii="Times New Roman"/>
          <w:b w:val="false"/>
          <w:i w:val="false"/>
          <w:color w:val="000000"/>
          <w:sz w:val="28"/>
        </w:rPr>
        <w:t xml:space="preserve">
МиОР - Мониторинг и оценка результативности </w:t>
      </w:r>
      <w:r>
        <w:br/>
      </w:r>
      <w:r>
        <w:rPr>
          <w:rFonts w:ascii="Times New Roman"/>
          <w:b w:val="false"/>
          <w:i w:val="false"/>
          <w:color w:val="000000"/>
          <w:sz w:val="28"/>
        </w:rPr>
        <w:t xml:space="preserve">
ТП   - Техническая помощь </w:t>
      </w:r>
    </w:p>
    <w:p>
      <w:pPr>
        <w:spacing w:after="0"/>
        <w:ind w:left="0"/>
        <w:jc w:val="left"/>
      </w:pPr>
      <w:r>
        <w:rPr>
          <w:rFonts w:ascii="Times New Roman"/>
          <w:b/>
          <w:i w:val="false"/>
          <w:color w:val="000000"/>
        </w:rPr>
        <w:t xml:space="preserve"> Примечание </w:t>
      </w:r>
      <w:r>
        <w:br/>
      </w:r>
      <w:r>
        <w:rPr>
          <w:rFonts w:ascii="Times New Roman"/>
          <w:b/>
          <w:i w:val="false"/>
          <w:color w:val="000000"/>
        </w:rPr>
        <w:t xml:space="preserve">
В данном документе знак "$" означает доллары США.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Данный отчет был подготовлен С. Шреста, Управление по государственному управлению финансам и торговле, Департамент Восточной и Центральной Азии </w:t>
      </w:r>
      <w:r>
        <w:br/>
      </w:r>
      <w:r>
        <w:rPr>
          <w:rFonts w:ascii="Times New Roman"/>
          <w:b w:val="false"/>
          <w:i w:val="false"/>
          <w:color w:val="000000"/>
          <w:sz w:val="28"/>
        </w:rPr>
        <w:t xml:space="preserve">
________________________________________________________________ </w:t>
      </w:r>
    </w:p>
    <w:bookmarkStart w:name="z5" w:id="4"/>
    <w:p>
      <w:pPr>
        <w:spacing w:after="0"/>
        <w:ind w:left="0"/>
        <w:jc w:val="left"/>
      </w:pPr>
      <w:r>
        <w:rPr>
          <w:rFonts w:ascii="Times New Roman"/>
          <w:b/>
          <w:i w:val="false"/>
          <w:color w:val="000000"/>
        </w:rPr>
        <w:t xml:space="preserve"> 
       I. Введение </w:t>
      </w:r>
    </w:p>
    <w:bookmarkEnd w:id="4"/>
    <w:p>
      <w:pPr>
        <w:spacing w:after="0"/>
        <w:ind w:left="0"/>
        <w:jc w:val="both"/>
      </w:pPr>
      <w:r>
        <w:rPr>
          <w:rFonts w:ascii="Times New Roman"/>
          <w:b w:val="false"/>
          <w:i w:val="false"/>
          <w:color w:val="000000"/>
          <w:sz w:val="28"/>
        </w:rPr>
        <w:t xml:space="preserve">      1. В декабре 2002 года Правительство Республики Казахстан направило запрос на предоставление Технической помощи (ТП) для разработки системы мониторинга и оценки результативности (МиОР) государственных программ. В последствии Азиатским банком развития (АБР) были направлены программные миссии и миссии, связанные, с оценкой системы государственного управления </w:t>
      </w:r>
      <w:r>
        <w:rPr>
          <w:rFonts w:ascii="Times New Roman"/>
          <w:b w:val="false"/>
          <w:i w:val="false"/>
          <w:color w:val="000000"/>
          <w:vertAlign w:val="superscript"/>
        </w:rPr>
        <w:t xml:space="preserve">1 </w:t>
      </w:r>
      <w:r>
        <w:rPr>
          <w:rFonts w:ascii="Times New Roman"/>
          <w:b w:val="false"/>
          <w:i w:val="false"/>
          <w:color w:val="000000"/>
          <w:sz w:val="28"/>
        </w:rPr>
        <w:t xml:space="preserve">. Миссия АБР по подтверждению фактов, которая состоялась с 25 июня по 10 июля 2003 года, достигла договоренности с Правительством в отношении целей, масштаба и механизмов реализации первого этапа </w:t>
      </w:r>
      <w:r>
        <w:rPr>
          <w:rFonts w:ascii="Times New Roman"/>
          <w:b w:val="false"/>
          <w:i w:val="false"/>
          <w:color w:val="000000"/>
          <w:vertAlign w:val="superscript"/>
        </w:rPr>
        <w:t xml:space="preserve">2 </w:t>
      </w:r>
      <w:r>
        <w:rPr>
          <w:rFonts w:ascii="Times New Roman"/>
          <w:b w:val="false"/>
          <w:i w:val="false"/>
          <w:color w:val="000000"/>
          <w:sz w:val="28"/>
        </w:rPr>
        <w:t xml:space="preserve">. Основа данной ТП представлена в Приложении 1.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 АБР. 2001 г. Техническая помощь Республике Казахстан по изучению системы государственного управления и формирования возможностей для осуществления административных реформ. Манила.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Первое упоминание о ТП появилось в ADB Business Opportunities в марте 2003 года. </w:t>
      </w:r>
    </w:p>
    <w:bookmarkStart w:name="z6" w:id="5"/>
    <w:p>
      <w:pPr>
        <w:spacing w:after="0"/>
        <w:ind w:left="0"/>
        <w:jc w:val="left"/>
      </w:pPr>
      <w:r>
        <w:rPr>
          <w:rFonts w:ascii="Times New Roman"/>
          <w:b/>
          <w:i w:val="false"/>
          <w:color w:val="000000"/>
        </w:rPr>
        <w:t xml:space="preserve"> 
       II. Проблемные вопросы </w:t>
      </w:r>
    </w:p>
    <w:bookmarkEnd w:id="5"/>
    <w:p>
      <w:pPr>
        <w:spacing w:after="0"/>
        <w:ind w:left="0"/>
        <w:jc w:val="both"/>
      </w:pPr>
      <w:r>
        <w:rPr>
          <w:rFonts w:ascii="Times New Roman"/>
          <w:b w:val="false"/>
          <w:i w:val="false"/>
          <w:color w:val="000000"/>
          <w:sz w:val="28"/>
        </w:rPr>
        <w:t xml:space="preserve">      2. Программы развития в рамках республиканского бюджета Республики Казахстан подразделяются на государственные и отраслевые программы. Государственные программы направлены особым образом на рассмотрение государственных стратегических приоритетов и потребностей развития. Они должны быть одобрены Президентом и могут пересекать несколько отраслей. Отраслевые программы связаны с развитием конкретных отраслей или под-отраслей экономики, и они должны быть одобрены Правительством. В настоящее время бюджет включает 14 государственных программ и 43 отраслевых программы, охватывающих деятельность всех отраслевых министерств и ведомств. </w:t>
      </w:r>
      <w:r>
        <w:br/>
      </w:r>
      <w:r>
        <w:rPr>
          <w:rFonts w:ascii="Times New Roman"/>
          <w:b w:val="false"/>
          <w:i w:val="false"/>
          <w:color w:val="000000"/>
          <w:sz w:val="28"/>
        </w:rPr>
        <w:t>
      3. В последние несколько лет Правительство инициировало ряд реформ с целью улучшения качества разработки программ и процесса формирования бюджета. В 2000 году были приняты  </w:t>
      </w:r>
      <w:r>
        <w:rPr>
          <w:rFonts w:ascii="Times New Roman"/>
          <w:b w:val="false"/>
          <w:i w:val="false"/>
          <w:color w:val="000000"/>
          <w:sz w:val="28"/>
        </w:rPr>
        <w:t xml:space="preserve">Правила </w:t>
      </w:r>
      <w:r>
        <w:rPr>
          <w:rFonts w:ascii="Times New Roman"/>
          <w:b w:val="false"/>
          <w:i w:val="false"/>
          <w:color w:val="000000"/>
          <w:sz w:val="28"/>
        </w:rPr>
        <w:t xml:space="preserve"> разработки программ в Республике Казахстан (Правила разработки программ). Основной целью этого документа является рационализация и упорядочение программ и приведение их в соответствие с среднесрочными и долгосрочными приоритетами, определенными  </w:t>
      </w:r>
      <w:r>
        <w:rPr>
          <w:rFonts w:ascii="Times New Roman"/>
          <w:b w:val="false"/>
          <w:i w:val="false"/>
          <w:color w:val="000000"/>
          <w:sz w:val="28"/>
        </w:rPr>
        <w:t xml:space="preserve">Стратегическим планом </w:t>
      </w:r>
      <w:r>
        <w:rPr>
          <w:rFonts w:ascii="Times New Roman"/>
          <w:b w:val="false"/>
          <w:i w:val="false"/>
          <w:color w:val="000000"/>
          <w:sz w:val="28"/>
        </w:rPr>
        <w:t xml:space="preserve"> развития Республики Казахстан до 2010 года и  </w:t>
      </w:r>
      <w:r>
        <w:rPr>
          <w:rFonts w:ascii="Times New Roman"/>
          <w:b w:val="false"/>
          <w:i w:val="false"/>
          <w:color w:val="000000"/>
          <w:sz w:val="28"/>
        </w:rPr>
        <w:t xml:space="preserve">Стратегией </w:t>
      </w:r>
      <w:r>
        <w:rPr>
          <w:rFonts w:ascii="Times New Roman"/>
          <w:b w:val="false"/>
          <w:i w:val="false"/>
          <w:color w:val="000000"/>
          <w:sz w:val="28"/>
        </w:rPr>
        <w:t xml:space="preserve"> развития Казахстана до 2030 года. В последствии Правительство провело существенные пересмотр всех программ, в результате некоторые программ были объединены в более крупные, а некоторые программы, которые предполагали наложение функций или не отвечали потребностям долгосрочного развития, были аннулированы. Была также достигнута некоторая сбалансированность в распределении программ по отраслям. </w:t>
      </w:r>
      <w:r>
        <w:br/>
      </w:r>
      <w:r>
        <w:rPr>
          <w:rFonts w:ascii="Times New Roman"/>
          <w:b w:val="false"/>
          <w:i w:val="false"/>
          <w:color w:val="000000"/>
          <w:sz w:val="28"/>
        </w:rPr>
        <w:t>
      4. В январе 2002 года Правительством были внесены изменения в  </w:t>
      </w:r>
      <w:r>
        <w:rPr>
          <w:rFonts w:ascii="Times New Roman"/>
          <w:b w:val="false"/>
          <w:i w:val="false"/>
          <w:color w:val="000000"/>
          <w:sz w:val="28"/>
        </w:rPr>
        <w:t xml:space="preserve">Правила </w:t>
      </w:r>
      <w:r>
        <w:rPr>
          <w:rFonts w:ascii="Times New Roman"/>
          <w:b w:val="false"/>
          <w:i w:val="false"/>
          <w:color w:val="000000"/>
          <w:sz w:val="28"/>
        </w:rPr>
        <w:t xml:space="preserve"> разработки программ, в соответствии с которыми требования по одобрению программ стали более жесткими. Все предложенные программы должны теперь содержать "паспорт" программы, в котором должны быть описаны цели и показатели для оценки ее эффективности, а также должны быть подробно указаны требуемые средства и источники финансирования (республиканский бюджет, заемные средства, иностранные и местные инвестиции, внешние гранты и пр.) на всю продолжительность реализации программы. Кроме того, все программы должны быть сначала одобрены Республиканской бюджетной комиссией и только после этого их должен согласовать Президент или Правительство. </w:t>
      </w:r>
      <w:r>
        <w:br/>
      </w:r>
      <w:r>
        <w:rPr>
          <w:rFonts w:ascii="Times New Roman"/>
          <w:b w:val="false"/>
          <w:i w:val="false"/>
          <w:color w:val="000000"/>
          <w:sz w:val="28"/>
        </w:rPr>
        <w:t xml:space="preserve">
      5. Хотя эти инициативы создают хорошую основу для улучшения качества реализации программ, еще многое необходимо сделать. Качество информации, предоставляемой отраслевыми министерствами и ведомствами в "паспорте" программы и оценочных отчетах до сих пор нельзя назвать удовлетворительным. В частности, индикаторы для измерения результатов программы либо не указываются, либо они неправильные, или не указываются основные этапы для проведения сравнения. Это затрудняет эффективный мониторинг и оценку качества реализации программы со стороны центральных органов управления. </w:t>
      </w:r>
      <w:r>
        <w:br/>
      </w:r>
      <w:r>
        <w:rPr>
          <w:rFonts w:ascii="Times New Roman"/>
          <w:b w:val="false"/>
          <w:i w:val="false"/>
          <w:color w:val="000000"/>
          <w:sz w:val="28"/>
        </w:rPr>
        <w:t>
      6. Недавно Президент подчеркнул необходимость дальнейших реформ, выпустив своим указом  </w:t>
      </w:r>
      <w:r>
        <w:rPr>
          <w:rFonts w:ascii="Times New Roman"/>
          <w:b w:val="false"/>
          <w:i w:val="false"/>
          <w:color w:val="000000"/>
          <w:sz w:val="28"/>
        </w:rPr>
        <w:t xml:space="preserve">Правила </w:t>
      </w:r>
      <w:r>
        <w:rPr>
          <w:rFonts w:ascii="Times New Roman"/>
          <w:b w:val="false"/>
          <w:i w:val="false"/>
          <w:color w:val="000000"/>
          <w:sz w:val="28"/>
        </w:rPr>
        <w:t xml:space="preserve"> разработки и реализации государственных программ в Республике Казахстан (Правила разработки государственных программ, Указ Президента N 1099, июнь 2003 года). </w:t>
      </w:r>
      <w:r>
        <w:br/>
      </w:r>
      <w:r>
        <w:rPr>
          <w:rFonts w:ascii="Times New Roman"/>
          <w:b w:val="false"/>
          <w:i w:val="false"/>
          <w:color w:val="000000"/>
          <w:sz w:val="28"/>
        </w:rPr>
        <w:t xml:space="preserve">
      Этот указ предусматривает, что государственные программы, дублирующие цели уже выполняемых программ, не будут согласованы, и в нем содержится требование, что все программы должны быть основаны на четко определенных целях и показателях результативности и должны регулярно отслеживаться. В нем также указываются основные критерии для оценки программ: (i) эффективное использование человеческих и финансовых ресурсов, (ii) достижение указанных целей и (iii) социально-экономические последствия. </w:t>
      </w:r>
      <w:r>
        <w:br/>
      </w:r>
      <w:r>
        <w:rPr>
          <w:rFonts w:ascii="Times New Roman"/>
          <w:b w:val="false"/>
          <w:i w:val="false"/>
          <w:color w:val="000000"/>
          <w:sz w:val="28"/>
        </w:rPr>
        <w:t xml:space="preserve">
      7. Хотя изначально этот указ был направлен на государственные программы, Правительство планирует применять эти Правила разработки государственных программ и к государственным, и к отраслевым программам. Соответственно Министерство экономики и бюджетного планирования (МЭБП) взяло на себя ответственность по разработке стратегии и методологии мониторинга и оценки (МиО) всех программ. Цель МЭБП - разрешить две основные взаимосвязанные проблемы. Во-первых, у министерств и ведомств нет опыта и стимулов для эффективной МиО тех программ, администраторами которых они являются. </w:t>
      </w:r>
      <w:r>
        <w:br/>
      </w:r>
      <w:r>
        <w:rPr>
          <w:rFonts w:ascii="Times New Roman"/>
          <w:b w:val="false"/>
          <w:i w:val="false"/>
          <w:color w:val="000000"/>
          <w:sz w:val="28"/>
        </w:rPr>
        <w:t xml:space="preserve">
      Оценка программ осуществляется либо на основании неадекватных или неподходящих критериев, либо не производится вовсе. Более того, центральные органы еще должны разработать механизм систематической и регулярной МиО программ и методы применения критериев оценки результативности в процесс принятия решений о выделении финансирования. Оценка программ обычно производится только тогда, когда в ходе реализации выявляются какие-либо проблемы, или когда превышены пределы выделенных средств. В результате продолжается практика согласования программ с низкой результативностью и приоритетностью, а потенциально более эффективные программы могут не получать финансирования. </w:t>
      </w:r>
      <w:r>
        <w:br/>
      </w:r>
      <w:r>
        <w:rPr>
          <w:rFonts w:ascii="Times New Roman"/>
          <w:b w:val="false"/>
          <w:i w:val="false"/>
          <w:color w:val="000000"/>
          <w:sz w:val="28"/>
        </w:rPr>
        <w:t xml:space="preserve">
      8. Чтобы использование бюджетных ресурсов было эффективным и с целью улучшения качества предоставляемых общественных услуг, Правительство подало запрос на предоставление помощи в АБР для разработки системы МиОР для правительственных программ. Планируется пробное использование системы в Министерстве образования и науки (МОН) и Министерстве сельского хозяйства (МСХ), чтобы рассмотреть по одной программе в социальном и производственном секторе. Выбор министерств был сделан на основании обсуждения с МЭБП и после оценке возможностей. В ходе Начальной миссии будут определены конкретные программы для применения системы МиОР. Уроки, которые будут извлечены из этого пробного проекта, позволят Правительству разработать стратегию более широкого и эффективного применения систем МиОР в правительственных программах. </w:t>
      </w:r>
      <w:r>
        <w:br/>
      </w:r>
      <w:r>
        <w:rPr>
          <w:rFonts w:ascii="Times New Roman"/>
          <w:b w:val="false"/>
          <w:i w:val="false"/>
          <w:color w:val="000000"/>
          <w:sz w:val="28"/>
        </w:rPr>
        <w:t xml:space="preserve">
      9. В 2001 году АБР подготовил Отчет по аудиту реализации технической помощи по некоторым проектам технической помощи, направленной на укрепление возможностей оценки в развивающихся странах-членах АБР (ТРА: ОТН 2001-07). В числе основных выводов, которые сделаны в данном отчете, следующие: (i) необходима сильная заинтересованность и желание проводить оценку результативности, четко обозначенные в виде выделения бюджетных средств и необходимого персонала, а также статус этой деятельности в организационной иерархии; (ii) вопросы стимулирования и совместимости необходимо рассматривать должным образом, наряду с формированием собственных способностей, причем если основная обязанность контроля лежит на центральных органах, это может ослабить стимулы для других органов для предоставления информации о результативности и (iii) необходимо подходить к этому вопросу осторожно, чтобы системы МиОР не стали слишком сложными и не требовали больших ресурсов для их применения. Эти рекомендации будут учтены при формировании и реализации данной ТП. </w:t>
      </w:r>
      <w:r>
        <w:br/>
      </w:r>
      <w:r>
        <w:rPr>
          <w:rFonts w:ascii="Times New Roman"/>
          <w:b w:val="false"/>
          <w:i w:val="false"/>
          <w:color w:val="000000"/>
          <w:sz w:val="28"/>
        </w:rPr>
        <w:t xml:space="preserve">
      10. Цель данной ТП соответствует стратегическим целям помощи АБР Казахстану и предназначена для того, чтобы дополнить выполненные ранее и текущие работы в стране. В 2001-2002 годах АБР предоставил помощь (ТП 3595-KAZ) </w:t>
      </w:r>
      <w:r>
        <w:rPr>
          <w:rFonts w:ascii="Times New Roman"/>
          <w:b w:val="false"/>
          <w:i w:val="false"/>
          <w:color w:val="000000"/>
          <w:vertAlign w:val="superscript"/>
        </w:rPr>
        <w:t xml:space="preserve">3 </w:t>
      </w:r>
      <w:r>
        <w:rPr>
          <w:rFonts w:ascii="Times New Roman"/>
          <w:b w:val="false"/>
          <w:i w:val="false"/>
          <w:color w:val="000000"/>
          <w:sz w:val="28"/>
        </w:rPr>
        <w:t xml:space="preserve"> с целью укрепления возможностей Правительства по формированию и реализации программ государственных инвестиций (ПГИ). Целью этой работы было разработать эффективную основу для планирования через создание сильных связей между центральными органами, отраслевыми министерствами и местными органами государственного управления, а также для укрепления процедуры подготовки ПГИ через разработку конкретных инструкций по представлению проектов и по усовершенствованию процесса отбора и определения приоритетности проектов. Последовавший за этим проект малой технической помощи (ТП 4046-KAZ) </w:t>
      </w:r>
      <w:r>
        <w:rPr>
          <w:rFonts w:ascii="Times New Roman"/>
          <w:b w:val="false"/>
          <w:i w:val="false"/>
          <w:color w:val="000000"/>
          <w:vertAlign w:val="superscript"/>
        </w:rPr>
        <w:t xml:space="preserve">4 </w:t>
      </w:r>
      <w:r>
        <w:rPr>
          <w:rFonts w:ascii="Times New Roman"/>
          <w:b w:val="false"/>
          <w:i w:val="false"/>
          <w:color w:val="000000"/>
          <w:sz w:val="28"/>
        </w:rPr>
        <w:t xml:space="preserve"> оказывает поддержку развитию системы управления базой данных, включающей требования к информации, предусмотренные в измененных правилах разработки и одобрения программ государственных инвестиций. Выполняемая в данное время ТП (ТП 4072-KAZ) </w:t>
      </w:r>
      <w:r>
        <w:rPr>
          <w:rFonts w:ascii="Times New Roman"/>
          <w:b w:val="false"/>
          <w:i w:val="false"/>
          <w:color w:val="000000"/>
          <w:vertAlign w:val="superscript"/>
        </w:rPr>
        <w:t xml:space="preserve">5 </w:t>
      </w:r>
      <w:r>
        <w:rPr>
          <w:rFonts w:ascii="Times New Roman"/>
          <w:b w:val="false"/>
          <w:i w:val="false"/>
          <w:color w:val="000000"/>
          <w:sz w:val="28"/>
        </w:rPr>
        <w:t xml:space="preserve"> направлена на то, чтобы помочь Правительству в разработке значимых целевых показателей по снижению бедности и системы мониторинга этих показателей на государственном и местном уровнях. Данная ТП направлена на помощь Правительству в реализации целей снижения бедности в рамках Государственной программы снижения бедности. Оценка системы государственного управления (см. сноску 1), которая была проведена АБР, выявила потребность в дальнейшем совершенствовании мониторинга и оценки программ и содержит предложения по предоставлению поддержки АБР в этом направлении.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vertAlign w:val="superscript"/>
        </w:rPr>
        <w:t xml:space="preserve">3  </w:t>
      </w:r>
      <w:r>
        <w:rPr>
          <w:rFonts w:ascii="Times New Roman"/>
          <w:b w:val="false"/>
          <w:i w:val="false"/>
          <w:color w:val="000000"/>
          <w:sz w:val="28"/>
        </w:rPr>
        <w:t xml:space="preserve">АБР. 2000. Техническая помощь Казахстану для формирования возможностей в планировании государственных инвестиций. Манила.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АБР. 2002. Техническая помощь Казахстану по укреплению базы данных для планирования программ государственных инвестиций. Манила.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АБР. 2000. Техническая помощь Казахстану по укреплению возможностей центральных и местных органов государственного управления с целью реализации программы снижения бедности. Манила. </w:t>
      </w:r>
    </w:p>
    <w:bookmarkStart w:name="z7" w:id="6"/>
    <w:p>
      <w:pPr>
        <w:spacing w:after="0"/>
        <w:ind w:left="0"/>
        <w:jc w:val="left"/>
      </w:pPr>
      <w:r>
        <w:rPr>
          <w:rFonts w:ascii="Times New Roman"/>
          <w:b/>
          <w:i w:val="false"/>
          <w:color w:val="000000"/>
        </w:rPr>
        <w:t xml:space="preserve"> 
       III. Техническая помощь </w:t>
      </w:r>
    </w:p>
    <w:bookmarkEnd w:id="6"/>
    <w:p>
      <w:pPr>
        <w:spacing w:after="0"/>
        <w:ind w:left="0"/>
        <w:jc w:val="both"/>
      </w:pPr>
      <w:r>
        <w:rPr>
          <w:rFonts w:ascii="Times New Roman"/>
          <w:b/>
          <w:i w:val="false"/>
          <w:color w:val="000000"/>
          <w:sz w:val="28"/>
        </w:rPr>
        <w:t xml:space="preserve">       А. Цель и ожидаемые результаты </w:t>
      </w:r>
      <w:r>
        <w:br/>
      </w:r>
      <w:r>
        <w:rPr>
          <w:rFonts w:ascii="Times New Roman"/>
          <w:b w:val="false"/>
          <w:i w:val="false"/>
          <w:color w:val="000000"/>
          <w:sz w:val="28"/>
        </w:rPr>
        <w:t xml:space="preserve">
      11. Цель данной ТП заключается в том, чтобы усилить эффективность государственных программ в Казахстане. Для этого в рамках данной ТП будет разработана и опробирована в МОН и МСХ система МиОР. Уроки, которые будут извлечены из пробных испытаний, позволят Правительству разработать стратегию более широкого применения систем МиОР в государственных программах. Планируемые результаты включают следующее: (i) система МиОР с описанием методологии внутренней и внешней оценки и (ii) формирование возможностей для эффективной реализации системы МиОР.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В. Методология и основные направления работы </w:t>
      </w:r>
    </w:p>
    <w:bookmarkEnd w:id="7"/>
    <w:p>
      <w:pPr>
        <w:spacing w:after="0"/>
        <w:ind w:left="0"/>
        <w:jc w:val="both"/>
      </w:pPr>
      <w:r>
        <w:rPr>
          <w:rFonts w:ascii="Times New Roman"/>
          <w:b w:val="false"/>
          <w:i w:val="false"/>
          <w:color w:val="000000"/>
          <w:sz w:val="28"/>
        </w:rPr>
        <w:t xml:space="preserve">      12. Основные направления работы в рамках данной ТП будут включать следующее: </w:t>
      </w:r>
    </w:p>
    <w:p>
      <w:pPr>
        <w:spacing w:after="0"/>
        <w:ind w:left="0"/>
        <w:jc w:val="both"/>
      </w:pPr>
      <w:r>
        <w:rPr>
          <w:rFonts w:ascii="Times New Roman"/>
          <w:b/>
          <w:i w:val="false"/>
          <w:color w:val="000000"/>
          <w:sz w:val="28"/>
        </w:rPr>
        <w:t xml:space="preserve">       1. Разработка системы МиОР </w:t>
      </w:r>
      <w:r>
        <w:br/>
      </w:r>
      <w:r>
        <w:rPr>
          <w:rFonts w:ascii="Times New Roman"/>
          <w:b w:val="false"/>
          <w:i w:val="false"/>
          <w:color w:val="000000"/>
          <w:sz w:val="28"/>
        </w:rPr>
        <w:t xml:space="preserve">
      13. Это направление работы будет предусматривать следующее: </w:t>
      </w:r>
      <w:r>
        <w:br/>
      </w:r>
      <w:r>
        <w:rPr>
          <w:rFonts w:ascii="Times New Roman"/>
          <w:b w:val="false"/>
          <w:i w:val="false"/>
          <w:color w:val="000000"/>
          <w:sz w:val="28"/>
        </w:rPr>
        <w:t xml:space="preserve">
      (i) Обзор существующих процедур для МиО программ в Казахстане по сравнению с наилучшими мировыми методами, оценка возможностей и наличия ресурсов, а также выявление направления для усовершенствования. </w:t>
      </w:r>
      <w:r>
        <w:br/>
      </w:r>
      <w:r>
        <w:rPr>
          <w:rFonts w:ascii="Times New Roman"/>
          <w:b w:val="false"/>
          <w:i w:val="false"/>
          <w:color w:val="000000"/>
          <w:sz w:val="28"/>
        </w:rPr>
        <w:t xml:space="preserve">
      (ii) Разработка системы внутренней оценки, которая будет четко указывать успешность или неуспешность программ по сравнению с поставленными целями и задачами. Эта работа будет включать определение значимых количественных и качественных показателей, которые будут измерять результаты и последствия реализации программ, а также отслеживать процесс реализации по времени. Внутренняя система оценки будет включать инструкции по самооценке программ, в том числе ежегодные отчеты и отчеты по окончании реализации программ. Система также будет предусматривать когерентные связи между обзорными функциями на всех уровнях и общим процессом принятия решений, планирования и управления в соответствующих министерствах. </w:t>
      </w:r>
      <w:r>
        <w:br/>
      </w:r>
      <w:r>
        <w:rPr>
          <w:rFonts w:ascii="Times New Roman"/>
          <w:b w:val="false"/>
          <w:i w:val="false"/>
          <w:color w:val="000000"/>
          <w:sz w:val="28"/>
        </w:rPr>
        <w:t xml:space="preserve">
      (iii) Разработка малого исследования целевых бенефициаров отобранных программ. </w:t>
      </w:r>
      <w:r>
        <w:br/>
      </w:r>
      <w:r>
        <w:rPr>
          <w:rFonts w:ascii="Times New Roman"/>
          <w:b w:val="false"/>
          <w:i w:val="false"/>
          <w:color w:val="000000"/>
          <w:sz w:val="28"/>
        </w:rPr>
        <w:t xml:space="preserve">
      (iv) Разработка механизма проведения систематических и объективных внутренних проверок и регулярного предоставления информации администраторам программ. </w:t>
      </w:r>
    </w:p>
    <w:p>
      <w:pPr>
        <w:spacing w:after="0"/>
        <w:ind w:left="0"/>
        <w:jc w:val="both"/>
      </w:pPr>
      <w:r>
        <w:rPr>
          <w:rFonts w:ascii="Times New Roman"/>
          <w:b/>
          <w:i w:val="false"/>
          <w:color w:val="000000"/>
          <w:sz w:val="28"/>
        </w:rPr>
        <w:t xml:space="preserve">       2. Укрепление возможностей для эффективного внедрения </w:t>
      </w:r>
      <w:r>
        <w:br/>
      </w:r>
      <w:r>
        <w:rPr>
          <w:rFonts w:ascii="Times New Roman"/>
          <w:b w:val="false"/>
          <w:i w:val="false"/>
          <w:color w:val="000000"/>
          <w:sz w:val="28"/>
        </w:rPr>
        <w:t>
</w:t>
      </w:r>
      <w:r>
        <w:rPr>
          <w:rFonts w:ascii="Times New Roman"/>
          <w:b/>
          <w:i w:val="false"/>
          <w:color w:val="000000"/>
          <w:sz w:val="28"/>
        </w:rPr>
        <w:t xml:space="preserve">          системы МиОР </w:t>
      </w:r>
      <w:r>
        <w:br/>
      </w:r>
      <w:r>
        <w:rPr>
          <w:rFonts w:ascii="Times New Roman"/>
          <w:b w:val="false"/>
          <w:i w:val="false"/>
          <w:color w:val="000000"/>
          <w:sz w:val="28"/>
        </w:rPr>
        <w:t xml:space="preserve">
      14. Это направление работы будет предусматривать следующее: </w:t>
      </w:r>
      <w:r>
        <w:br/>
      </w:r>
      <w:r>
        <w:rPr>
          <w:rFonts w:ascii="Times New Roman"/>
          <w:b w:val="false"/>
          <w:i w:val="false"/>
          <w:color w:val="000000"/>
          <w:sz w:val="28"/>
        </w:rPr>
        <w:t xml:space="preserve">
      (i) На основании обзора существующих процедур для МиО программ, определение потребностей в обучении и подготовка учебного материала. </w:t>
      </w:r>
      <w:r>
        <w:br/>
      </w:r>
      <w:r>
        <w:rPr>
          <w:rFonts w:ascii="Times New Roman"/>
          <w:b w:val="false"/>
          <w:i w:val="false"/>
          <w:color w:val="000000"/>
          <w:sz w:val="28"/>
        </w:rPr>
        <w:t xml:space="preserve">
      (ii) Обучение соответствующего персонала в двух министерствах и в МЭБП. </w:t>
      </w:r>
      <w:r>
        <w:br/>
      </w:r>
      <w:r>
        <w:rPr>
          <w:rFonts w:ascii="Times New Roman"/>
          <w:b w:val="false"/>
          <w:i w:val="false"/>
          <w:color w:val="000000"/>
          <w:sz w:val="28"/>
        </w:rPr>
        <w:t xml:space="preserve">
      (iii) Проведение семинара с участием представителей Канцелярии Премьер-министра, Администрации Президента, МЭБП, Агентства по государственной службе и других ключевых министерств и ведомств с целью обсуждения извлеченных уроков и разработки стратегии более широкого использования систем МиОР для всех правительственных программ.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 Стоимость и финансирование </w:t>
      </w:r>
    </w:p>
    <w:bookmarkEnd w:id="8"/>
    <w:p>
      <w:pPr>
        <w:spacing w:after="0"/>
        <w:ind w:left="0"/>
        <w:jc w:val="both"/>
      </w:pPr>
      <w:r>
        <w:rPr>
          <w:rFonts w:ascii="Times New Roman"/>
          <w:b w:val="false"/>
          <w:i w:val="false"/>
          <w:color w:val="000000"/>
          <w:sz w:val="28"/>
        </w:rPr>
        <w:t xml:space="preserve">      15. Общая сметная стоимость ТП составляет эквивалент $286.000, в том числе $157.000 в иностранной валюте и эквивалент $129.000 в местной валюте. Правительство попросило АБР выделить финансирование в размере $200.000, включая полностью затраты в иностранной валюте в размере $157.000 и эквивалент $43.000 для оплаты затрат в местной валюте. Данная ТП будет финансироваться на грантовой основе из средств Фонда сотрудничества в области государственного управления (ФСГУ) </w:t>
      </w:r>
      <w:r>
        <w:rPr>
          <w:rFonts w:ascii="Times New Roman"/>
          <w:b w:val="false"/>
          <w:i w:val="false"/>
          <w:color w:val="000000"/>
          <w:vertAlign w:val="superscript"/>
        </w:rPr>
        <w:t xml:space="preserve">6 </w:t>
      </w:r>
      <w:r>
        <w:rPr>
          <w:rFonts w:ascii="Times New Roman"/>
          <w:b w:val="false"/>
          <w:i w:val="false"/>
          <w:color w:val="000000"/>
          <w:sz w:val="28"/>
        </w:rPr>
        <w:t xml:space="preserve"> ($150.000) и программы финансирования ТП АБР ($50.000). Правительство будет финансировать оставшуюся сумму $86.000 в эквиваленте. Подробная смета затрат представлена в Приложении 2. </w:t>
      </w:r>
    </w:p>
    <w:bookmarkStart w:name="z10" w:id="9"/>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Фонд сотрудничества по вопросам государственного управления - это объединенный фонд, состоящий из средств, выделяемых Канадским и Норвежским правительствами, и управляемый АБР. </w:t>
      </w:r>
      <w:r>
        <w:br/>
      </w:r>
      <w:r>
        <w:rPr>
          <w:rFonts w:ascii="Times New Roman"/>
          <w:b w:val="false"/>
          <w:i w:val="false"/>
          <w:color w:val="000000"/>
          <w:sz w:val="28"/>
        </w:rPr>
        <w:t>
 </w:t>
      </w:r>
      <w:r>
        <w:br/>
      </w:r>
      <w:r>
        <w:rPr>
          <w:rFonts w:ascii="Times New Roman"/>
          <w:b w:val="false"/>
          <w:i w:val="false"/>
          <w:color w:val="000000"/>
          <w:sz w:val="28"/>
        </w:rPr>
        <w:t>
 </w:t>
      </w:r>
    </w:p>
    <w:bookmarkEnd w:id="9"/>
    <w:p>
      <w:pPr>
        <w:spacing w:after="0"/>
        <w:ind w:left="0"/>
        <w:jc w:val="both"/>
      </w:pPr>
      <w:r>
        <w:rPr>
          <w:rFonts w:ascii="Times New Roman"/>
          <w:b/>
          <w:i w:val="false"/>
          <w:color w:val="000000"/>
          <w:sz w:val="28"/>
        </w:rPr>
        <w:t xml:space="preserve">                   D. Механизм реализации </w:t>
      </w:r>
    </w:p>
    <w:p>
      <w:pPr>
        <w:spacing w:after="0"/>
        <w:ind w:left="0"/>
        <w:jc w:val="both"/>
      </w:pPr>
      <w:r>
        <w:rPr>
          <w:rFonts w:ascii="Times New Roman"/>
          <w:b w:val="false"/>
          <w:i w:val="false"/>
          <w:color w:val="000000"/>
          <w:sz w:val="28"/>
        </w:rPr>
        <w:t xml:space="preserve">      16. Данная ТП будет реализована за период в 1 год, начиная с ноября 2003 года. Для реализации ТП потребуется 5 человекомесяцев работы одного международного консультанта и 10 человекомесяцев работы трех местных консультантов. Международный консультант должен иметь большой опыт в разработке систем МиОР для правительственных программ и необходимый опыт работы в странах с переходной экономикой. В числе трех местных консультантов должно быть 2 эксперта по институциональному развитию (8 человекомесяцев) и эксперт по статистике/исследованиям (1 человекомесяц). Консультанты будут отбираться и наниматься на работу АБР индивидуально в соответствии с  </w:t>
      </w:r>
      <w:r>
        <w:rPr>
          <w:rFonts w:ascii="Times New Roman"/>
          <w:b w:val="false"/>
          <w:i/>
          <w:color w:val="000000"/>
          <w:sz w:val="28"/>
        </w:rPr>
        <w:t xml:space="preserve">Руководством АБР по привлечению консультантов </w:t>
      </w:r>
      <w:r>
        <w:rPr>
          <w:rFonts w:ascii="Times New Roman"/>
          <w:b w:val="false"/>
          <w:i w:val="false"/>
          <w:color w:val="000000"/>
          <w:sz w:val="28"/>
        </w:rPr>
        <w:t xml:space="preserve"> и другими механизмами, устраивающими АБР, для отбора и найма местных консультантов. Группа консультантов осуществит закупку товаров и услуг, необходимых для данной ТП. Закупки будут осуществляться в соответствии с  </w:t>
      </w:r>
      <w:r>
        <w:rPr>
          <w:rFonts w:ascii="Times New Roman"/>
          <w:b w:val="false"/>
          <w:i/>
          <w:color w:val="000000"/>
          <w:sz w:val="28"/>
        </w:rPr>
        <w:t xml:space="preserve">Руководством АБР по закупкам </w:t>
      </w:r>
      <w:r>
        <w:rPr>
          <w:rFonts w:ascii="Times New Roman"/>
          <w:b w:val="false"/>
          <w:i w:val="false"/>
          <w:color w:val="000000"/>
          <w:sz w:val="28"/>
        </w:rPr>
        <w:t xml:space="preserve">. Техническое задание консультантов представлено в Приложении 3. </w:t>
      </w:r>
      <w:r>
        <w:br/>
      </w:r>
      <w:r>
        <w:rPr>
          <w:rFonts w:ascii="Times New Roman"/>
          <w:b w:val="false"/>
          <w:i w:val="false"/>
          <w:color w:val="000000"/>
          <w:sz w:val="28"/>
        </w:rPr>
        <w:t xml:space="preserve">
      17. Международный консультант будет осуществлять координацию работы консультантов. По прошествии 3 недель после начала предоставления услуг будет подготовлен Отчет о начале работ. Кроме того, ежеквартально будут предоставляться отчеты группы консультантов о проделанной работе. Консультанты представят проект окончательного отчета по всем аспектам данной ТП за 2 недели до окончания данной ТП. Проект отчета затем будет доработан с учетом замечаний со стороны Правительства и АБР. </w:t>
      </w:r>
      <w:r>
        <w:br/>
      </w:r>
      <w:r>
        <w:rPr>
          <w:rFonts w:ascii="Times New Roman"/>
          <w:b w:val="false"/>
          <w:i w:val="false"/>
          <w:color w:val="000000"/>
          <w:sz w:val="28"/>
        </w:rPr>
        <w:t xml:space="preserve">
      18. Исполнительным агентством будет МЭБП, а МОН и МСХ будут ведомствами, отвечающими за реализацию. Эти ведомства предоставят консультантам всю необходимую поддержку, в том числе данные и информацию, партнерский персонал, офисное помещение, местный транспорт и административную и организационную поддержку. </w:t>
      </w:r>
    </w:p>
    <w:bookmarkStart w:name="z11" w:id="10"/>
    <w:p>
      <w:pPr>
        <w:spacing w:after="0"/>
        <w:ind w:left="0"/>
        <w:jc w:val="left"/>
      </w:pPr>
      <w:r>
        <w:rPr>
          <w:rFonts w:ascii="Times New Roman"/>
          <w:b/>
          <w:i w:val="false"/>
          <w:color w:val="000000"/>
        </w:rPr>
        <w:t xml:space="preserve"> 
       IV. Решение Президента </w:t>
      </w:r>
    </w:p>
    <w:bookmarkEnd w:id="10"/>
    <w:p>
      <w:pPr>
        <w:spacing w:after="0"/>
        <w:ind w:left="0"/>
        <w:jc w:val="both"/>
      </w:pPr>
      <w:r>
        <w:rPr>
          <w:rFonts w:ascii="Times New Roman"/>
          <w:b w:val="false"/>
          <w:i w:val="false"/>
          <w:color w:val="000000"/>
          <w:sz w:val="28"/>
        </w:rPr>
        <w:t xml:space="preserve">      19. Президент, в рамках полномочий, предоставленных ему Советом директоров, одобрил (i) управление АБР частью финансирования Технической помощи на сумму, не превышающую эквивалент $150.000, предоставляемой на грантовой основе Фондом сотрудничества в вопросах государственного управления, и (ii) выделение АБР технической помощи на сумму не более $50.000 в эквиваленте в виде гранта Правительству Республики Казахстан для Усиления результативности правительственных программ и настоящим докладывает об этом действии Совету директоров.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w:t>
      </w:r>
    </w:p>
    <w:bookmarkEnd w:id="11"/>
    <w:p>
      <w:pPr>
        <w:spacing w:after="0"/>
        <w:ind w:left="0"/>
        <w:jc w:val="left"/>
      </w:pPr>
      <w:r>
        <w:rPr>
          <w:rFonts w:ascii="Times New Roman"/>
          <w:b/>
          <w:i w:val="false"/>
          <w:color w:val="000000"/>
        </w:rPr>
        <w:t xml:space="preserve"> Основа технической помощи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Краткое описание !Показатели/цели ! Механизмы   ! Предпосылки и </w:t>
      </w:r>
      <w:r>
        <w:br/>
      </w:r>
      <w:r>
        <w:rPr>
          <w:rFonts w:ascii="Times New Roman"/>
          <w:b w:val="false"/>
          <w:i w:val="false"/>
          <w:color w:val="000000"/>
          <w:sz w:val="28"/>
        </w:rPr>
        <w:t xml:space="preserve">
                  !работы          ! мониторинга ! риски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Цель </w:t>
      </w:r>
    </w:p>
    <w:p>
      <w:pPr>
        <w:spacing w:after="0"/>
        <w:ind w:left="0"/>
        <w:jc w:val="both"/>
      </w:pPr>
      <w:r>
        <w:rPr>
          <w:rFonts w:ascii="Times New Roman"/>
          <w:b w:val="false"/>
          <w:i w:val="false"/>
          <w:color w:val="000000"/>
          <w:sz w:val="28"/>
        </w:rPr>
        <w:t xml:space="preserve">Улучшение качества Широкое          Диалог с      Макроэкономическая </w:t>
      </w:r>
      <w:r>
        <w:br/>
      </w:r>
      <w:r>
        <w:rPr>
          <w:rFonts w:ascii="Times New Roman"/>
          <w:b w:val="false"/>
          <w:i w:val="false"/>
          <w:color w:val="000000"/>
          <w:sz w:val="28"/>
        </w:rPr>
        <w:t xml:space="preserve">
предоставляемых    применение       Правитель-    и политическая </w:t>
      </w:r>
      <w:r>
        <w:br/>
      </w:r>
      <w:r>
        <w:rPr>
          <w:rFonts w:ascii="Times New Roman"/>
          <w:b w:val="false"/>
          <w:i w:val="false"/>
          <w:color w:val="000000"/>
          <w:sz w:val="28"/>
        </w:rPr>
        <w:t xml:space="preserve">
государственных    систем           ством и       стабильность </w:t>
      </w:r>
      <w:r>
        <w:br/>
      </w:r>
      <w:r>
        <w:rPr>
          <w:rFonts w:ascii="Times New Roman"/>
          <w:b w:val="false"/>
          <w:i w:val="false"/>
          <w:color w:val="000000"/>
          <w:sz w:val="28"/>
        </w:rPr>
        <w:t xml:space="preserve">
услуг через        мониторинга      донорскими </w:t>
      </w:r>
      <w:r>
        <w:br/>
      </w:r>
      <w:r>
        <w:rPr>
          <w:rFonts w:ascii="Times New Roman"/>
          <w:b w:val="false"/>
          <w:i w:val="false"/>
          <w:color w:val="000000"/>
          <w:sz w:val="28"/>
        </w:rPr>
        <w:t xml:space="preserve">
эффективную        и оценки         организациями Устойчивая </w:t>
      </w:r>
      <w:r>
        <w:br/>
      </w:r>
      <w:r>
        <w:rPr>
          <w:rFonts w:ascii="Times New Roman"/>
          <w:b w:val="false"/>
          <w:i w:val="false"/>
          <w:color w:val="000000"/>
          <w:sz w:val="28"/>
        </w:rPr>
        <w:t xml:space="preserve">
реализацию         результативности               политическая воля </w:t>
      </w:r>
      <w:r>
        <w:br/>
      </w:r>
      <w:r>
        <w:rPr>
          <w:rFonts w:ascii="Times New Roman"/>
          <w:b w:val="false"/>
          <w:i w:val="false"/>
          <w:color w:val="000000"/>
          <w:sz w:val="28"/>
        </w:rPr>
        <w:t xml:space="preserve">
программ           (МиОР)                         и готовность идти </w:t>
      </w:r>
      <w:r>
        <w:br/>
      </w:r>
      <w:r>
        <w:rPr>
          <w:rFonts w:ascii="Times New Roman"/>
          <w:b w:val="false"/>
          <w:i w:val="false"/>
          <w:color w:val="000000"/>
          <w:sz w:val="28"/>
        </w:rPr>
        <w:t xml:space="preserve">
                                                  на реформы </w:t>
      </w:r>
    </w:p>
    <w:p>
      <w:pPr>
        <w:spacing w:after="0"/>
        <w:ind w:left="0"/>
        <w:jc w:val="both"/>
      </w:pPr>
      <w:r>
        <w:rPr>
          <w:rFonts w:ascii="Times New Roman"/>
          <w:b w:val="false"/>
          <w:i w:val="false"/>
          <w:color w:val="000000"/>
          <w:sz w:val="28"/>
        </w:rPr>
        <w:t xml:space="preserve">                   Улучшение        Отчеты об </w:t>
      </w:r>
      <w:r>
        <w:br/>
      </w:r>
      <w:r>
        <w:rPr>
          <w:rFonts w:ascii="Times New Roman"/>
          <w:b w:val="false"/>
          <w:i w:val="false"/>
          <w:color w:val="000000"/>
          <w:sz w:val="28"/>
        </w:rPr>
        <w:t xml:space="preserve">
                   результатов и    оценке </w:t>
      </w:r>
      <w:r>
        <w:br/>
      </w:r>
      <w:r>
        <w:rPr>
          <w:rFonts w:ascii="Times New Roman"/>
          <w:b w:val="false"/>
          <w:i w:val="false"/>
          <w:color w:val="000000"/>
          <w:sz w:val="28"/>
        </w:rPr>
        <w:t xml:space="preserve">
                   последствий      программ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программ         Обзор </w:t>
      </w:r>
      <w:r>
        <w:br/>
      </w:r>
      <w:r>
        <w:rPr>
          <w:rFonts w:ascii="Times New Roman"/>
          <w:b w:val="false"/>
          <w:i w:val="false"/>
          <w:color w:val="000000"/>
          <w:sz w:val="28"/>
        </w:rPr>
        <w:t xml:space="preserve">
                                    бенефициаров </w:t>
      </w:r>
      <w:r>
        <w:br/>
      </w:r>
      <w:r>
        <w:rPr>
          <w:rFonts w:ascii="Times New Roman"/>
          <w:b w:val="false"/>
          <w:i w:val="false"/>
          <w:color w:val="000000"/>
          <w:sz w:val="28"/>
        </w:rPr>
        <w:t xml:space="preserve">
                                    программ </w:t>
      </w:r>
    </w:p>
    <w:p>
      <w:pPr>
        <w:spacing w:after="0"/>
        <w:ind w:left="0"/>
        <w:jc w:val="both"/>
      </w:pPr>
      <w:r>
        <w:rPr>
          <w:rFonts w:ascii="Times New Roman"/>
          <w:b/>
          <w:i w:val="false"/>
          <w:color w:val="000000"/>
          <w:sz w:val="28"/>
        </w:rPr>
        <w:t xml:space="preserve">Задачи </w:t>
      </w:r>
    </w:p>
    <w:p>
      <w:pPr>
        <w:spacing w:after="0"/>
        <w:ind w:left="0"/>
        <w:jc w:val="both"/>
      </w:pPr>
      <w:r>
        <w:rPr>
          <w:rFonts w:ascii="Times New Roman"/>
          <w:b w:val="false"/>
          <w:i w:val="false"/>
          <w:color w:val="000000"/>
          <w:sz w:val="28"/>
        </w:rPr>
        <w:t xml:space="preserve">Разработка         До ноября 2004   Оценочная     Политическое </w:t>
      </w:r>
      <w:r>
        <w:br/>
      </w:r>
      <w:r>
        <w:rPr>
          <w:rFonts w:ascii="Times New Roman"/>
          <w:b w:val="false"/>
          <w:i w:val="false"/>
          <w:color w:val="000000"/>
          <w:sz w:val="28"/>
        </w:rPr>
        <w:t xml:space="preserve">
методологии        года:            миссия по     волеизъявление </w:t>
      </w:r>
      <w:r>
        <w:br/>
      </w:r>
      <w:r>
        <w:rPr>
          <w:rFonts w:ascii="Times New Roman"/>
          <w:b w:val="false"/>
          <w:i w:val="false"/>
          <w:color w:val="000000"/>
          <w:sz w:val="28"/>
        </w:rPr>
        <w:t xml:space="preserve">
и стратегии                         реализации    в пользу </w:t>
      </w:r>
      <w:r>
        <w:br/>
      </w:r>
      <w:r>
        <w:rPr>
          <w:rFonts w:ascii="Times New Roman"/>
          <w:b w:val="false"/>
          <w:i w:val="false"/>
          <w:color w:val="000000"/>
          <w:sz w:val="28"/>
        </w:rPr>
        <w:t xml:space="preserve">
проведения         Разработана      ТП            внедрения новой  </w:t>
      </w:r>
      <w:r>
        <w:br/>
      </w:r>
      <w:r>
        <w:rPr>
          <w:rFonts w:ascii="Times New Roman"/>
          <w:b w:val="false"/>
          <w:i w:val="false"/>
          <w:color w:val="000000"/>
          <w:sz w:val="28"/>
        </w:rPr>
        <w:t xml:space="preserve">
внутреннего        система МиОР,                  системы </w:t>
      </w:r>
      <w:r>
        <w:br/>
      </w:r>
      <w:r>
        <w:rPr>
          <w:rFonts w:ascii="Times New Roman"/>
          <w:b w:val="false"/>
          <w:i w:val="false"/>
          <w:color w:val="000000"/>
          <w:sz w:val="28"/>
        </w:rPr>
        <w:t xml:space="preserve">
и внешнего         включая          Отчеты </w:t>
      </w:r>
      <w:r>
        <w:br/>
      </w:r>
      <w:r>
        <w:rPr>
          <w:rFonts w:ascii="Times New Roman"/>
          <w:b w:val="false"/>
          <w:i w:val="false"/>
          <w:color w:val="000000"/>
          <w:sz w:val="28"/>
        </w:rPr>
        <w:t xml:space="preserve">
мониторинга        методологии      консультантов Незначительные </w:t>
      </w:r>
      <w:r>
        <w:br/>
      </w:r>
      <w:r>
        <w:rPr>
          <w:rFonts w:ascii="Times New Roman"/>
          <w:b w:val="false"/>
          <w:i w:val="false"/>
          <w:color w:val="000000"/>
          <w:sz w:val="28"/>
        </w:rPr>
        <w:t xml:space="preserve">
и оценки           проведения                     организационные </w:t>
      </w:r>
      <w:r>
        <w:br/>
      </w:r>
      <w:r>
        <w:rPr>
          <w:rFonts w:ascii="Times New Roman"/>
          <w:b w:val="false"/>
          <w:i w:val="false"/>
          <w:color w:val="000000"/>
          <w:sz w:val="28"/>
        </w:rPr>
        <w:t xml:space="preserve">
правительственных  внутренней и                   изменения и </w:t>
      </w:r>
      <w:r>
        <w:br/>
      </w:r>
      <w:r>
        <w:rPr>
          <w:rFonts w:ascii="Times New Roman"/>
          <w:b w:val="false"/>
          <w:i w:val="false"/>
          <w:color w:val="000000"/>
          <w:sz w:val="28"/>
        </w:rPr>
        <w:t xml:space="preserve">
программ           внешней оценки                 перестановки </w:t>
      </w:r>
      <w:r>
        <w:br/>
      </w:r>
      <w:r>
        <w:rPr>
          <w:rFonts w:ascii="Times New Roman"/>
          <w:b w:val="false"/>
          <w:i w:val="false"/>
          <w:color w:val="000000"/>
          <w:sz w:val="28"/>
        </w:rPr>
        <w:t xml:space="preserve">
                                                  кадров в </w:t>
      </w:r>
      <w:r>
        <w:br/>
      </w:r>
      <w:r>
        <w:rPr>
          <w:rFonts w:ascii="Times New Roman"/>
          <w:b w:val="false"/>
          <w:i w:val="false"/>
          <w:color w:val="000000"/>
          <w:sz w:val="28"/>
        </w:rPr>
        <w:t xml:space="preserve">
                   Система МиОР                   соответствующих </w:t>
      </w:r>
      <w:r>
        <w:br/>
      </w:r>
      <w:r>
        <w:rPr>
          <w:rFonts w:ascii="Times New Roman"/>
          <w:b w:val="false"/>
          <w:i w:val="false"/>
          <w:color w:val="000000"/>
          <w:sz w:val="28"/>
        </w:rPr>
        <w:t xml:space="preserve">
                   внедрена в МСХ                 органах </w:t>
      </w:r>
      <w:r>
        <w:br/>
      </w:r>
      <w:r>
        <w:rPr>
          <w:rFonts w:ascii="Times New Roman"/>
          <w:b w:val="false"/>
          <w:i w:val="false"/>
          <w:color w:val="000000"/>
          <w:sz w:val="28"/>
        </w:rPr>
        <w:t xml:space="preserve">
                   и МОН, а также                 управления </w:t>
      </w:r>
      <w:r>
        <w:br/>
      </w:r>
      <w:r>
        <w:rPr>
          <w:rFonts w:ascii="Times New Roman"/>
          <w:b w:val="false"/>
          <w:i w:val="false"/>
          <w:color w:val="000000"/>
          <w:sz w:val="28"/>
        </w:rPr>
        <w:t xml:space="preserve">
                   в МЭБП </w:t>
      </w:r>
    </w:p>
    <w:p>
      <w:pPr>
        <w:spacing w:after="0"/>
        <w:ind w:left="0"/>
        <w:jc w:val="both"/>
      </w:pPr>
      <w:r>
        <w:rPr>
          <w:rFonts w:ascii="Times New Roman"/>
          <w:b w:val="false"/>
          <w:i w:val="false"/>
          <w:color w:val="000000"/>
          <w:sz w:val="28"/>
        </w:rPr>
        <w:t xml:space="preserve">                   Определена </w:t>
      </w:r>
      <w:r>
        <w:br/>
      </w:r>
      <w:r>
        <w:rPr>
          <w:rFonts w:ascii="Times New Roman"/>
          <w:b w:val="false"/>
          <w:i w:val="false"/>
          <w:color w:val="000000"/>
          <w:sz w:val="28"/>
        </w:rPr>
        <w:t xml:space="preserve">
                   стратегия более </w:t>
      </w:r>
      <w:r>
        <w:br/>
      </w:r>
      <w:r>
        <w:rPr>
          <w:rFonts w:ascii="Times New Roman"/>
          <w:b w:val="false"/>
          <w:i w:val="false"/>
          <w:color w:val="000000"/>
          <w:sz w:val="28"/>
        </w:rPr>
        <w:t xml:space="preserve">
                   широкого </w:t>
      </w:r>
      <w:r>
        <w:br/>
      </w:r>
      <w:r>
        <w:rPr>
          <w:rFonts w:ascii="Times New Roman"/>
          <w:b w:val="false"/>
          <w:i w:val="false"/>
          <w:color w:val="000000"/>
          <w:sz w:val="28"/>
        </w:rPr>
        <w:t xml:space="preserve">
                   применения </w:t>
      </w:r>
      <w:r>
        <w:br/>
      </w:r>
      <w:r>
        <w:rPr>
          <w:rFonts w:ascii="Times New Roman"/>
          <w:b w:val="false"/>
          <w:i w:val="false"/>
          <w:color w:val="000000"/>
          <w:sz w:val="28"/>
        </w:rPr>
        <w:t xml:space="preserve">
                   системы МиОР </w:t>
      </w:r>
    </w:p>
    <w:p>
      <w:pPr>
        <w:spacing w:after="0"/>
        <w:ind w:left="0"/>
        <w:jc w:val="both"/>
      </w:pPr>
      <w:r>
        <w:rPr>
          <w:rFonts w:ascii="Times New Roman"/>
          <w:b/>
          <w:i w:val="false"/>
          <w:color w:val="000000"/>
          <w:sz w:val="28"/>
        </w:rPr>
        <w:t xml:space="preserve">Результаты </w:t>
      </w:r>
    </w:p>
    <w:p>
      <w:pPr>
        <w:spacing w:after="0"/>
        <w:ind w:left="0"/>
        <w:jc w:val="both"/>
      </w:pPr>
      <w:r>
        <w:rPr>
          <w:rFonts w:ascii="Times New Roman"/>
          <w:b w:val="false"/>
          <w:i w:val="false"/>
          <w:color w:val="000000"/>
          <w:sz w:val="28"/>
        </w:rPr>
        <w:t xml:space="preserve">Система МиОР       Подробные        Оценочная     Представление </w:t>
      </w:r>
      <w:r>
        <w:br/>
      </w:r>
      <w:r>
        <w:rPr>
          <w:rFonts w:ascii="Times New Roman"/>
          <w:b w:val="false"/>
          <w:i w:val="false"/>
          <w:color w:val="000000"/>
          <w:sz w:val="28"/>
        </w:rPr>
        <w:t xml:space="preserve">
                   показатели для   миссия по     необходимой </w:t>
      </w:r>
      <w:r>
        <w:br/>
      </w:r>
      <w:r>
        <w:rPr>
          <w:rFonts w:ascii="Times New Roman"/>
          <w:b w:val="false"/>
          <w:i w:val="false"/>
          <w:color w:val="000000"/>
          <w:sz w:val="28"/>
        </w:rPr>
        <w:t xml:space="preserve">
                   мониторинга и    реализации    информации </w:t>
      </w:r>
      <w:r>
        <w:br/>
      </w:r>
      <w:r>
        <w:rPr>
          <w:rFonts w:ascii="Times New Roman"/>
          <w:b w:val="false"/>
          <w:i w:val="false"/>
          <w:color w:val="000000"/>
          <w:sz w:val="28"/>
        </w:rPr>
        <w:t xml:space="preserve">
                   оценки отобран-  ТП            соответствующими </w:t>
      </w:r>
      <w:r>
        <w:br/>
      </w:r>
      <w:r>
        <w:rPr>
          <w:rFonts w:ascii="Times New Roman"/>
          <w:b w:val="false"/>
          <w:i w:val="false"/>
          <w:color w:val="000000"/>
          <w:sz w:val="28"/>
        </w:rPr>
        <w:t xml:space="preserve">
                   ных программ                   министерствами </w:t>
      </w:r>
      <w:r>
        <w:br/>
      </w:r>
      <w:r>
        <w:rPr>
          <w:rFonts w:ascii="Times New Roman"/>
          <w:b w:val="false"/>
          <w:i w:val="false"/>
          <w:color w:val="000000"/>
          <w:sz w:val="28"/>
        </w:rPr>
        <w:t xml:space="preserve">
                                    Отчеты </w:t>
      </w:r>
      <w:r>
        <w:br/>
      </w:r>
      <w:r>
        <w:rPr>
          <w:rFonts w:ascii="Times New Roman"/>
          <w:b w:val="false"/>
          <w:i w:val="false"/>
          <w:color w:val="000000"/>
          <w:sz w:val="28"/>
        </w:rPr>
        <w:t xml:space="preserve">
                   Самооценка       консультантов Сохранение </w:t>
      </w:r>
      <w:r>
        <w:br/>
      </w:r>
      <w:r>
        <w:rPr>
          <w:rFonts w:ascii="Times New Roman"/>
          <w:b w:val="false"/>
          <w:i w:val="false"/>
          <w:color w:val="000000"/>
          <w:sz w:val="28"/>
        </w:rPr>
        <w:t xml:space="preserve">
                   программ через                 обученного </w:t>
      </w:r>
      <w:r>
        <w:br/>
      </w:r>
      <w:r>
        <w:rPr>
          <w:rFonts w:ascii="Times New Roman"/>
          <w:b w:val="false"/>
          <w:i w:val="false"/>
          <w:color w:val="000000"/>
          <w:sz w:val="28"/>
        </w:rPr>
        <w:t xml:space="preserve">
                   ежегодные отчеты               персонала </w:t>
      </w:r>
      <w:r>
        <w:br/>
      </w:r>
      <w:r>
        <w:rPr>
          <w:rFonts w:ascii="Times New Roman"/>
          <w:b w:val="false"/>
          <w:i w:val="false"/>
          <w:color w:val="000000"/>
          <w:sz w:val="28"/>
        </w:rPr>
        <w:t xml:space="preserve">
                   и отчет по </w:t>
      </w:r>
      <w:r>
        <w:br/>
      </w:r>
      <w:r>
        <w:rPr>
          <w:rFonts w:ascii="Times New Roman"/>
          <w:b w:val="false"/>
          <w:i w:val="false"/>
          <w:color w:val="000000"/>
          <w:sz w:val="28"/>
        </w:rPr>
        <w:t xml:space="preserve">
                   окончании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 xml:space="preserve">                   Четкая зависимость </w:t>
      </w:r>
      <w:r>
        <w:br/>
      </w:r>
      <w:r>
        <w:rPr>
          <w:rFonts w:ascii="Times New Roman"/>
          <w:b w:val="false"/>
          <w:i w:val="false"/>
          <w:color w:val="000000"/>
          <w:sz w:val="28"/>
        </w:rPr>
        <w:t xml:space="preserve">
                   между работой по </w:t>
      </w:r>
      <w:r>
        <w:br/>
      </w:r>
      <w:r>
        <w:rPr>
          <w:rFonts w:ascii="Times New Roman"/>
          <w:b w:val="false"/>
          <w:i w:val="false"/>
          <w:color w:val="000000"/>
          <w:sz w:val="28"/>
        </w:rPr>
        <w:t xml:space="preserve">
                   обзору программ и </w:t>
      </w:r>
      <w:r>
        <w:br/>
      </w:r>
      <w:r>
        <w:rPr>
          <w:rFonts w:ascii="Times New Roman"/>
          <w:b w:val="false"/>
          <w:i w:val="false"/>
          <w:color w:val="000000"/>
          <w:sz w:val="28"/>
        </w:rPr>
        <w:t xml:space="preserve">
                   общим процессом </w:t>
      </w:r>
      <w:r>
        <w:br/>
      </w:r>
      <w:r>
        <w:rPr>
          <w:rFonts w:ascii="Times New Roman"/>
          <w:b w:val="false"/>
          <w:i w:val="false"/>
          <w:color w:val="000000"/>
          <w:sz w:val="28"/>
        </w:rPr>
        <w:t xml:space="preserve">
                   принятия решений, </w:t>
      </w:r>
      <w:r>
        <w:br/>
      </w:r>
      <w:r>
        <w:rPr>
          <w:rFonts w:ascii="Times New Roman"/>
          <w:b w:val="false"/>
          <w:i w:val="false"/>
          <w:color w:val="000000"/>
          <w:sz w:val="28"/>
        </w:rPr>
        <w:t xml:space="preserve">
                   планирования и </w:t>
      </w:r>
      <w:r>
        <w:br/>
      </w:r>
      <w:r>
        <w:rPr>
          <w:rFonts w:ascii="Times New Roman"/>
          <w:b w:val="false"/>
          <w:i w:val="false"/>
          <w:color w:val="000000"/>
          <w:sz w:val="28"/>
        </w:rPr>
        <w:t xml:space="preserve">
                   системами </w:t>
      </w:r>
      <w:r>
        <w:br/>
      </w: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Малый обзор </w:t>
      </w:r>
      <w:r>
        <w:br/>
      </w:r>
      <w:r>
        <w:rPr>
          <w:rFonts w:ascii="Times New Roman"/>
          <w:b w:val="false"/>
          <w:i w:val="false"/>
          <w:color w:val="000000"/>
          <w:sz w:val="28"/>
        </w:rPr>
        <w:t xml:space="preserve">
                   бенефициаров </w:t>
      </w:r>
      <w:r>
        <w:br/>
      </w: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 xml:space="preserve">                   Механизм внешней </w:t>
      </w:r>
      <w:r>
        <w:br/>
      </w:r>
      <w:r>
        <w:rPr>
          <w:rFonts w:ascii="Times New Roman"/>
          <w:b w:val="false"/>
          <w:i w:val="false"/>
          <w:color w:val="000000"/>
          <w:sz w:val="28"/>
        </w:rPr>
        <w:t xml:space="preserve">
                   оценки централь- </w:t>
      </w:r>
      <w:r>
        <w:br/>
      </w:r>
      <w:r>
        <w:rPr>
          <w:rFonts w:ascii="Times New Roman"/>
          <w:b w:val="false"/>
          <w:i w:val="false"/>
          <w:color w:val="000000"/>
          <w:sz w:val="28"/>
        </w:rPr>
        <w:t xml:space="preserve">
                   ными органами и </w:t>
      </w:r>
      <w:r>
        <w:br/>
      </w:r>
      <w:r>
        <w:rPr>
          <w:rFonts w:ascii="Times New Roman"/>
          <w:b w:val="false"/>
          <w:i w:val="false"/>
          <w:color w:val="000000"/>
          <w:sz w:val="28"/>
        </w:rPr>
        <w:t xml:space="preserve">
                   регулярный сбор </w:t>
      </w:r>
      <w:r>
        <w:br/>
      </w:r>
      <w:r>
        <w:rPr>
          <w:rFonts w:ascii="Times New Roman"/>
          <w:b w:val="false"/>
          <w:i w:val="false"/>
          <w:color w:val="000000"/>
          <w:sz w:val="28"/>
        </w:rPr>
        <w:t xml:space="preserve">
                   информации для </w:t>
      </w:r>
      <w:r>
        <w:br/>
      </w:r>
      <w:r>
        <w:rPr>
          <w:rFonts w:ascii="Times New Roman"/>
          <w:b w:val="false"/>
          <w:i w:val="false"/>
          <w:color w:val="000000"/>
          <w:sz w:val="28"/>
        </w:rPr>
        <w:t xml:space="preserve">
                   администраторов </w:t>
      </w:r>
      <w:r>
        <w:br/>
      </w: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 xml:space="preserve">                   Учебные материалы </w:t>
      </w:r>
    </w:p>
    <w:p>
      <w:pPr>
        <w:spacing w:after="0"/>
        <w:ind w:left="0"/>
        <w:jc w:val="both"/>
      </w:pPr>
      <w:r>
        <w:rPr>
          <w:rFonts w:ascii="Times New Roman"/>
          <w:b w:val="false"/>
          <w:i w:val="false"/>
          <w:color w:val="000000"/>
          <w:sz w:val="28"/>
        </w:rPr>
        <w:t xml:space="preserve">Формирование       Обучение по </w:t>
      </w:r>
      <w:r>
        <w:br/>
      </w:r>
      <w:r>
        <w:rPr>
          <w:rFonts w:ascii="Times New Roman"/>
          <w:b w:val="false"/>
          <w:i w:val="false"/>
          <w:color w:val="000000"/>
          <w:sz w:val="28"/>
        </w:rPr>
        <w:t xml:space="preserve">
возможностей       внедрению МиОР, </w:t>
      </w:r>
      <w:r>
        <w:br/>
      </w:r>
      <w:r>
        <w:rPr>
          <w:rFonts w:ascii="Times New Roman"/>
          <w:b w:val="false"/>
          <w:i w:val="false"/>
          <w:color w:val="000000"/>
          <w:sz w:val="28"/>
        </w:rPr>
        <w:t xml:space="preserve">
соответствующего   в том числе </w:t>
      </w:r>
      <w:r>
        <w:br/>
      </w:r>
      <w:r>
        <w:rPr>
          <w:rFonts w:ascii="Times New Roman"/>
          <w:b w:val="false"/>
          <w:i w:val="false"/>
          <w:color w:val="000000"/>
          <w:sz w:val="28"/>
        </w:rPr>
        <w:t xml:space="preserve">
персонала МЭБП,    управлению базой </w:t>
      </w:r>
      <w:r>
        <w:br/>
      </w:r>
      <w:r>
        <w:rPr>
          <w:rFonts w:ascii="Times New Roman"/>
          <w:b w:val="false"/>
          <w:i w:val="false"/>
          <w:color w:val="000000"/>
          <w:sz w:val="28"/>
        </w:rPr>
        <w:t xml:space="preserve">
МОН и МСХ          данных </w:t>
      </w:r>
    </w:p>
    <w:p>
      <w:pPr>
        <w:spacing w:after="0"/>
        <w:ind w:left="0"/>
        <w:jc w:val="both"/>
      </w:pPr>
      <w:r>
        <w:rPr>
          <w:rFonts w:ascii="Times New Roman"/>
          <w:b w:val="false"/>
          <w:i w:val="false"/>
          <w:color w:val="000000"/>
          <w:sz w:val="28"/>
        </w:rPr>
        <w:t xml:space="preserve">                   Семинар на </w:t>
      </w:r>
      <w:r>
        <w:br/>
      </w:r>
      <w:r>
        <w:rPr>
          <w:rFonts w:ascii="Times New Roman"/>
          <w:b w:val="false"/>
          <w:i w:val="false"/>
          <w:color w:val="000000"/>
          <w:sz w:val="28"/>
        </w:rPr>
        <w:t xml:space="preserve">
                   высоком уровне </w:t>
      </w:r>
    </w:p>
    <w:p>
      <w:pPr>
        <w:spacing w:after="0"/>
        <w:ind w:left="0"/>
        <w:jc w:val="both"/>
      </w:pPr>
      <w:r>
        <w:rPr>
          <w:rFonts w:ascii="Times New Roman"/>
          <w:b/>
          <w:i w:val="false"/>
          <w:color w:val="000000"/>
          <w:sz w:val="28"/>
        </w:rPr>
        <w:t xml:space="preserve">Необходимые ресурсы </w:t>
      </w:r>
    </w:p>
    <w:p>
      <w:pPr>
        <w:spacing w:after="0"/>
        <w:ind w:left="0"/>
        <w:jc w:val="both"/>
      </w:pPr>
      <w:r>
        <w:rPr>
          <w:rFonts w:ascii="Times New Roman"/>
          <w:b w:val="false"/>
          <w:i w:val="false"/>
          <w:color w:val="000000"/>
          <w:sz w:val="28"/>
        </w:rPr>
        <w:t xml:space="preserve">Услуги             $111.000 на 5 </w:t>
      </w:r>
      <w:r>
        <w:br/>
      </w:r>
      <w:r>
        <w:rPr>
          <w:rFonts w:ascii="Times New Roman"/>
          <w:b w:val="false"/>
          <w:i w:val="false"/>
          <w:color w:val="000000"/>
          <w:sz w:val="28"/>
        </w:rPr>
        <w:t xml:space="preserve">
консультантов      человекомесяцев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консультанта и </w:t>
      </w:r>
      <w:r>
        <w:br/>
      </w:r>
      <w:r>
        <w:rPr>
          <w:rFonts w:ascii="Times New Roman"/>
          <w:b w:val="false"/>
          <w:i w:val="false"/>
          <w:color w:val="000000"/>
          <w:sz w:val="28"/>
        </w:rPr>
        <w:t xml:space="preserve">
                   $14.000 на 9 </w:t>
      </w:r>
      <w:r>
        <w:br/>
      </w:r>
      <w:r>
        <w:rPr>
          <w:rFonts w:ascii="Times New Roman"/>
          <w:b w:val="false"/>
          <w:i w:val="false"/>
          <w:color w:val="000000"/>
          <w:sz w:val="28"/>
        </w:rPr>
        <w:t xml:space="preserve">
                   человекомесяцев </w:t>
      </w:r>
      <w:r>
        <w:br/>
      </w:r>
      <w:r>
        <w:rPr>
          <w:rFonts w:ascii="Times New Roman"/>
          <w:b w:val="false"/>
          <w:i w:val="false"/>
          <w:color w:val="000000"/>
          <w:sz w:val="28"/>
        </w:rPr>
        <w:t xml:space="preserve">
                   местных </w:t>
      </w:r>
      <w:r>
        <w:br/>
      </w:r>
      <w:r>
        <w:rPr>
          <w:rFonts w:ascii="Times New Roman"/>
          <w:b w:val="false"/>
          <w:i w:val="false"/>
          <w:color w:val="000000"/>
          <w:sz w:val="28"/>
        </w:rPr>
        <w:t xml:space="preserve">
                   консультантов </w:t>
      </w:r>
    </w:p>
    <w:p>
      <w:pPr>
        <w:spacing w:after="0"/>
        <w:ind w:left="0"/>
        <w:jc w:val="both"/>
      </w:pPr>
      <w:r>
        <w:rPr>
          <w:rFonts w:ascii="Times New Roman"/>
          <w:b w:val="false"/>
          <w:i w:val="false"/>
          <w:color w:val="000000"/>
          <w:sz w:val="28"/>
        </w:rPr>
        <w:t xml:space="preserve">Компьютер и        $16.000 </w:t>
      </w:r>
      <w:r>
        <w:br/>
      </w:r>
      <w:r>
        <w:rPr>
          <w:rFonts w:ascii="Times New Roman"/>
          <w:b w:val="false"/>
          <w:i w:val="false"/>
          <w:color w:val="000000"/>
          <w:sz w:val="28"/>
        </w:rPr>
        <w:t xml:space="preserve">
программное </w:t>
      </w:r>
      <w:r>
        <w:br/>
      </w:r>
      <w:r>
        <w:rPr>
          <w:rFonts w:ascii="Times New Roman"/>
          <w:b w:val="false"/>
          <w:i w:val="false"/>
          <w:color w:val="000000"/>
          <w:sz w:val="28"/>
        </w:rPr>
        <w:t xml:space="preserve">
обеспечение для </w:t>
      </w:r>
      <w:r>
        <w:br/>
      </w:r>
      <w:r>
        <w:rPr>
          <w:rFonts w:ascii="Times New Roman"/>
          <w:b w:val="false"/>
          <w:i w:val="false"/>
          <w:color w:val="000000"/>
          <w:sz w:val="28"/>
        </w:rPr>
        <w:t xml:space="preserve">
обработки данных </w:t>
      </w:r>
    </w:p>
    <w:p>
      <w:pPr>
        <w:spacing w:after="0"/>
        <w:ind w:left="0"/>
        <w:jc w:val="both"/>
      </w:pPr>
      <w:r>
        <w:rPr>
          <w:rFonts w:ascii="Times New Roman"/>
          <w:b w:val="false"/>
          <w:i w:val="false"/>
          <w:color w:val="000000"/>
          <w:sz w:val="28"/>
        </w:rPr>
        <w:t xml:space="preserve">Обучение и         $12.000 </w:t>
      </w:r>
      <w:r>
        <w:br/>
      </w:r>
      <w:r>
        <w:rPr>
          <w:rFonts w:ascii="Times New Roman"/>
          <w:b w:val="false"/>
          <w:i w:val="false"/>
          <w:color w:val="000000"/>
          <w:sz w:val="28"/>
        </w:rPr>
        <w:t xml:space="preserve">
семинар </w:t>
      </w:r>
    </w:p>
    <w:p>
      <w:pPr>
        <w:spacing w:after="0"/>
        <w:ind w:left="0"/>
        <w:jc w:val="both"/>
      </w:pPr>
      <w:r>
        <w:rPr>
          <w:rFonts w:ascii="Times New Roman"/>
          <w:b w:val="false"/>
          <w:i w:val="false"/>
          <w:color w:val="000000"/>
          <w:sz w:val="28"/>
        </w:rPr>
        <w:t xml:space="preserve">Партнерский        $35.000 </w:t>
      </w:r>
      <w:r>
        <w:br/>
      </w:r>
      <w:r>
        <w:rPr>
          <w:rFonts w:ascii="Times New Roman"/>
          <w:b w:val="false"/>
          <w:i w:val="false"/>
          <w:color w:val="000000"/>
          <w:sz w:val="28"/>
        </w:rPr>
        <w:t xml:space="preserve">
персонал </w:t>
      </w:r>
    </w:p>
    <w:p>
      <w:pPr>
        <w:spacing w:after="0"/>
        <w:ind w:left="0"/>
        <w:jc w:val="both"/>
      </w:pPr>
      <w:r>
        <w:rPr>
          <w:rFonts w:ascii="Times New Roman"/>
          <w:b w:val="false"/>
          <w:i w:val="false"/>
          <w:color w:val="000000"/>
          <w:sz w:val="28"/>
        </w:rPr>
        <w:t xml:space="preserve">АБР                $200.000 </w:t>
      </w:r>
    </w:p>
    <w:p>
      <w:pPr>
        <w:spacing w:after="0"/>
        <w:ind w:left="0"/>
        <w:jc w:val="both"/>
      </w:pPr>
      <w:r>
        <w:rPr>
          <w:rFonts w:ascii="Times New Roman"/>
          <w:b w:val="false"/>
          <w:i w:val="false"/>
          <w:color w:val="000000"/>
          <w:sz w:val="28"/>
        </w:rPr>
        <w:t xml:space="preserve">Софинансирование   $86.000 </w:t>
      </w:r>
      <w:r>
        <w:br/>
      </w: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Итого сумма ТП:    $286.000 </w:t>
      </w:r>
      <w:r>
        <w:br/>
      </w:r>
      <w:r>
        <w:rPr>
          <w:rFonts w:ascii="Times New Roman"/>
          <w:b w:val="false"/>
          <w:i w:val="false"/>
          <w:color w:val="000000"/>
          <w:sz w:val="28"/>
        </w:rPr>
        <w:t xml:space="preserve">
____________________________________________________________________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2       </w:t>
      </w:r>
    </w:p>
    <w:bookmarkEnd w:id="12"/>
    <w:p>
      <w:pPr>
        <w:spacing w:after="0"/>
        <w:ind w:left="0"/>
        <w:jc w:val="left"/>
      </w:pPr>
      <w:r>
        <w:rPr>
          <w:rFonts w:ascii="Times New Roman"/>
          <w:b/>
          <w:i w:val="false"/>
          <w:color w:val="000000"/>
        </w:rPr>
        <w:t xml:space="preserve"> Смета затрат и план финансирования </w:t>
      </w:r>
      <w:r>
        <w:br/>
      </w:r>
      <w:r>
        <w:rPr>
          <w:rFonts w:ascii="Times New Roman"/>
          <w:b/>
          <w:i w:val="false"/>
          <w:color w:val="000000"/>
        </w:rPr>
        <w:t xml:space="preserve">
(тысяч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Описание                   Иностранная   Местная     Итого </w:t>
      </w:r>
      <w:r>
        <w:br/>
      </w:r>
      <w:r>
        <w:rPr>
          <w:rFonts w:ascii="Times New Roman"/>
          <w:b w:val="false"/>
          <w:i w:val="false"/>
          <w:color w:val="000000"/>
          <w:sz w:val="28"/>
        </w:rPr>
        <w:t xml:space="preserve">
                                валюта        валюта      затрат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А. Финансирование Азиатского </w:t>
      </w:r>
      <w:r>
        <w:br/>
      </w:r>
      <w:r>
        <w:rPr>
          <w:rFonts w:ascii="Times New Roman"/>
          <w:b w:val="false"/>
          <w:i w:val="false"/>
          <w:color w:val="000000"/>
          <w:sz w:val="28"/>
        </w:rPr>
        <w:t>
</w:t>
      </w:r>
      <w:r>
        <w:rPr>
          <w:rFonts w:ascii="Times New Roman"/>
          <w:b/>
          <w:i w:val="false"/>
          <w:color w:val="000000"/>
          <w:sz w:val="28"/>
        </w:rPr>
        <w:t xml:space="preserve">   банка развития </w:t>
      </w:r>
      <w:r>
        <w:rPr>
          <w:rFonts w:ascii="Times New Roman"/>
          <w:b w:val="false"/>
          <w:i w:val="false"/>
          <w:color w:val="000000"/>
          <w:vertAlign w:val="superscript"/>
        </w:rPr>
        <w:t xml:space="preserve">а </w:t>
      </w:r>
      <w:r>
        <w:br/>
      </w:r>
      <w:r>
        <w:rPr>
          <w:rFonts w:ascii="Times New Roman"/>
          <w:b w:val="false"/>
          <w:i w:val="false"/>
          <w:color w:val="000000"/>
          <w:sz w:val="28"/>
        </w:rPr>
        <w:t xml:space="preserve">
1. Международный консультант </w:t>
      </w:r>
      <w:r>
        <w:br/>
      </w:r>
      <w:r>
        <w:rPr>
          <w:rFonts w:ascii="Times New Roman"/>
          <w:b w:val="false"/>
          <w:i w:val="false"/>
          <w:color w:val="000000"/>
          <w:sz w:val="28"/>
        </w:rPr>
        <w:t xml:space="preserve">
   а. Зарплата и суточные          111          0          111 </w:t>
      </w:r>
      <w:r>
        <w:br/>
      </w:r>
      <w:r>
        <w:rPr>
          <w:rFonts w:ascii="Times New Roman"/>
          <w:b w:val="false"/>
          <w:i w:val="false"/>
          <w:color w:val="000000"/>
          <w:sz w:val="28"/>
        </w:rPr>
        <w:t xml:space="preserve">
   б. Поездки                       15          0           15 </w:t>
      </w:r>
      <w:r>
        <w:br/>
      </w:r>
      <w:r>
        <w:rPr>
          <w:rFonts w:ascii="Times New Roman"/>
          <w:b w:val="false"/>
          <w:i w:val="false"/>
          <w:color w:val="000000"/>
          <w:sz w:val="28"/>
        </w:rPr>
        <w:t xml:space="preserve">
2. Местные консультанты - </w:t>
      </w:r>
      <w:r>
        <w:br/>
      </w:r>
      <w:r>
        <w:rPr>
          <w:rFonts w:ascii="Times New Roman"/>
          <w:b w:val="false"/>
          <w:i w:val="false"/>
          <w:color w:val="000000"/>
          <w:sz w:val="28"/>
        </w:rPr>
        <w:t xml:space="preserve">
   зарплата                          0         14           14 </w:t>
      </w:r>
      <w:r>
        <w:br/>
      </w:r>
      <w:r>
        <w:rPr>
          <w:rFonts w:ascii="Times New Roman"/>
          <w:b w:val="false"/>
          <w:i w:val="false"/>
          <w:color w:val="000000"/>
          <w:sz w:val="28"/>
        </w:rPr>
        <w:t xml:space="preserve">
3. Отчеты, исследования </w:t>
      </w:r>
      <w:r>
        <w:br/>
      </w:r>
      <w:r>
        <w:rPr>
          <w:rFonts w:ascii="Times New Roman"/>
          <w:b w:val="false"/>
          <w:i w:val="false"/>
          <w:color w:val="000000"/>
          <w:sz w:val="28"/>
        </w:rPr>
        <w:t xml:space="preserve">
   и прочие расходы                  3          9           12 </w:t>
      </w:r>
      <w:r>
        <w:br/>
      </w:r>
      <w:r>
        <w:rPr>
          <w:rFonts w:ascii="Times New Roman"/>
          <w:b w:val="false"/>
          <w:i w:val="false"/>
          <w:color w:val="000000"/>
          <w:sz w:val="28"/>
        </w:rPr>
        <w:t xml:space="preserve">
4. Обучение и семинар                0         12           12 </w:t>
      </w:r>
      <w:r>
        <w:br/>
      </w:r>
      <w:r>
        <w:rPr>
          <w:rFonts w:ascii="Times New Roman"/>
          <w:b w:val="false"/>
          <w:i w:val="false"/>
          <w:color w:val="000000"/>
          <w:sz w:val="28"/>
        </w:rPr>
        <w:t xml:space="preserve">
5. Оборудование </w:t>
      </w:r>
      <w:r>
        <w:rPr>
          <w:rFonts w:ascii="Times New Roman"/>
          <w:b w:val="false"/>
          <w:i w:val="false"/>
          <w:color w:val="000000"/>
          <w:vertAlign w:val="superscript"/>
        </w:rPr>
        <w:t xml:space="preserve">b </w:t>
      </w:r>
      <w:r>
        <w:rPr>
          <w:rFonts w:ascii="Times New Roman"/>
          <w:b w:val="false"/>
          <w:i w:val="false"/>
          <w:color w:val="000000"/>
          <w:sz w:val="28"/>
        </w:rPr>
        <w:t xml:space="preserve">                    16          0           16 </w:t>
      </w:r>
      <w:r>
        <w:br/>
      </w:r>
      <w:r>
        <w:rPr>
          <w:rFonts w:ascii="Times New Roman"/>
          <w:b w:val="false"/>
          <w:i w:val="false"/>
          <w:color w:val="000000"/>
          <w:sz w:val="28"/>
        </w:rPr>
        <w:t xml:space="preserve">
6. Непредвиденные затраты           12          8           20 </w:t>
      </w:r>
      <w:r>
        <w:br/>
      </w:r>
      <w:r>
        <w:rPr>
          <w:rFonts w:ascii="Times New Roman"/>
          <w:b w:val="false"/>
          <w:i w:val="false"/>
          <w:color w:val="000000"/>
          <w:sz w:val="28"/>
        </w:rPr>
        <w:t xml:space="preserve">
   Итого по разделу (А)            157         43          200 </w:t>
      </w:r>
    </w:p>
    <w:p>
      <w:pPr>
        <w:spacing w:after="0"/>
        <w:ind w:left="0"/>
        <w:jc w:val="both"/>
      </w:pPr>
      <w:r>
        <w:rPr>
          <w:rFonts w:ascii="Times New Roman"/>
          <w:b/>
          <w:i w:val="false"/>
          <w:color w:val="000000"/>
          <w:sz w:val="28"/>
        </w:rPr>
        <w:t xml:space="preserve">В. Финансирование со стороны </w:t>
      </w:r>
      <w:r>
        <w:br/>
      </w:r>
      <w:r>
        <w:rPr>
          <w:rFonts w:ascii="Times New Roman"/>
          <w:b w:val="false"/>
          <w:i w:val="false"/>
          <w:color w:val="000000"/>
          <w:sz w:val="28"/>
        </w:rPr>
        <w:t>
</w:t>
      </w:r>
      <w:r>
        <w:rPr>
          <w:rFonts w:ascii="Times New Roman"/>
          <w:b/>
          <w:i w:val="false"/>
          <w:color w:val="000000"/>
          <w:sz w:val="28"/>
        </w:rPr>
        <w:t xml:space="preserve">   Правительства </w:t>
      </w:r>
    </w:p>
    <w:p>
      <w:pPr>
        <w:spacing w:after="0"/>
        <w:ind w:left="0"/>
        <w:jc w:val="both"/>
      </w:pPr>
      <w:r>
        <w:rPr>
          <w:rFonts w:ascii="Times New Roman"/>
          <w:b w:val="false"/>
          <w:i w:val="false"/>
          <w:color w:val="000000"/>
          <w:sz w:val="28"/>
        </w:rPr>
        <w:t xml:space="preserve">1. Офисное помещение/поддержка       0         35           35 </w:t>
      </w:r>
      <w:r>
        <w:br/>
      </w:r>
      <w:r>
        <w:rPr>
          <w:rFonts w:ascii="Times New Roman"/>
          <w:b w:val="false"/>
          <w:i w:val="false"/>
          <w:color w:val="000000"/>
          <w:sz w:val="28"/>
        </w:rPr>
        <w:t xml:space="preserve">
2. Зарплата сотрудников Министерств  0         35           35 </w:t>
      </w:r>
      <w:r>
        <w:br/>
      </w:r>
      <w:r>
        <w:rPr>
          <w:rFonts w:ascii="Times New Roman"/>
          <w:b w:val="false"/>
          <w:i w:val="false"/>
          <w:color w:val="000000"/>
          <w:sz w:val="28"/>
        </w:rPr>
        <w:t xml:space="preserve">
3. Проведение обучения и </w:t>
      </w:r>
      <w:r>
        <w:br/>
      </w:r>
      <w:r>
        <w:rPr>
          <w:rFonts w:ascii="Times New Roman"/>
          <w:b w:val="false"/>
          <w:i w:val="false"/>
          <w:color w:val="000000"/>
          <w:sz w:val="28"/>
        </w:rPr>
        <w:t xml:space="preserve">
   семинара и местный                0         16           16 </w:t>
      </w:r>
      <w:r>
        <w:br/>
      </w:r>
      <w:r>
        <w:rPr>
          <w:rFonts w:ascii="Times New Roman"/>
          <w:b w:val="false"/>
          <w:i w:val="false"/>
          <w:color w:val="000000"/>
          <w:sz w:val="28"/>
        </w:rPr>
        <w:t xml:space="preserve">
   транспорт </w:t>
      </w:r>
      <w:r>
        <w:br/>
      </w:r>
      <w:r>
        <w:rPr>
          <w:rFonts w:ascii="Times New Roman"/>
          <w:b w:val="false"/>
          <w:i w:val="false"/>
          <w:color w:val="000000"/>
          <w:sz w:val="28"/>
        </w:rPr>
        <w:t xml:space="preserve">
   Итого по разделу (В)              0         86           86 </w:t>
      </w:r>
      <w:r>
        <w:br/>
      </w:r>
      <w:r>
        <w:rPr>
          <w:rFonts w:ascii="Times New Roman"/>
          <w:b w:val="false"/>
          <w:i w:val="false"/>
          <w:color w:val="000000"/>
          <w:sz w:val="28"/>
        </w:rPr>
        <w:t>
</w:t>
      </w:r>
      <w:r>
        <w:rPr>
          <w:rFonts w:ascii="Times New Roman"/>
          <w:b/>
          <w:i w:val="false"/>
          <w:color w:val="000000"/>
          <w:sz w:val="28"/>
        </w:rPr>
        <w:t xml:space="preserve">    Всего                        157       129         286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vertAlign w:val="superscript"/>
        </w:rPr>
        <w:t xml:space="preserve">а  </w:t>
      </w:r>
      <w:r>
        <w:rPr>
          <w:rFonts w:ascii="Times New Roman"/>
          <w:b w:val="false"/>
          <w:i w:val="false"/>
          <w:color w:val="000000"/>
          <w:sz w:val="28"/>
        </w:rPr>
        <w:t xml:space="preserve">Финансирование выделяет Фонд сотрудничества по вопросам государственного управления ($150.000) и программа финансирования ТП АБР ($50.000). </w:t>
      </w:r>
      <w:r>
        <w:br/>
      </w:r>
      <w:r>
        <w:rPr>
          <w:rFonts w:ascii="Times New Roman"/>
          <w:b w:val="false"/>
          <w:i w:val="false"/>
          <w:color w:val="000000"/>
          <w:sz w:val="28"/>
        </w:rPr>
        <w:t>
</w:t>
      </w:r>
      <w:r>
        <w:rPr>
          <w:rFonts w:ascii="Times New Roman"/>
          <w:b w:val="false"/>
          <w:i w:val="false"/>
          <w:color w:val="000000"/>
          <w:vertAlign w:val="superscript"/>
        </w:rPr>
        <w:t xml:space="preserve">b  </w:t>
      </w:r>
      <w:r>
        <w:rPr>
          <w:rFonts w:ascii="Times New Roman"/>
          <w:b w:val="false"/>
          <w:i w:val="false"/>
          <w:color w:val="000000"/>
          <w:sz w:val="28"/>
        </w:rPr>
        <w:t xml:space="preserve">Включает компьютер и программное обеспечение для обработки данных. Закупка оборудования будет осуществляться в соответствии с Руководством АБР по закупкам по процедуре прямого закупа с получением расценок минимум из трех источников. </w:t>
      </w:r>
    </w:p>
    <w:p>
      <w:pPr>
        <w:spacing w:after="0"/>
        <w:ind w:left="0"/>
        <w:jc w:val="both"/>
      </w:pPr>
      <w:r>
        <w:rPr>
          <w:rFonts w:ascii="Times New Roman"/>
          <w:b w:val="false"/>
          <w:i w:val="false"/>
          <w:color w:val="000000"/>
          <w:sz w:val="28"/>
        </w:rPr>
        <w:t xml:space="preserve">Источник: Расчеты Азиатского банка развития.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3       </w:t>
      </w:r>
    </w:p>
    <w:bookmarkEnd w:id="13"/>
    <w:p>
      <w:pPr>
        <w:spacing w:after="0"/>
        <w:ind w:left="0"/>
        <w:jc w:val="left"/>
      </w:pPr>
      <w:r>
        <w:rPr>
          <w:rFonts w:ascii="Times New Roman"/>
          <w:b/>
          <w:i w:val="false"/>
          <w:color w:val="000000"/>
        </w:rPr>
        <w:t xml:space="preserve"> План технического задания для консультантов </w:t>
      </w:r>
    </w:p>
    <w:p>
      <w:pPr>
        <w:spacing w:after="0"/>
        <w:ind w:left="0"/>
        <w:jc w:val="both"/>
      </w:pPr>
      <w:r>
        <w:rPr>
          <w:rFonts w:ascii="Times New Roman"/>
          <w:b/>
          <w:i w:val="false"/>
          <w:color w:val="000000"/>
          <w:sz w:val="28"/>
        </w:rPr>
        <w:t xml:space="preserve">       А. Международный эксперт по системам МиОР </w:t>
      </w:r>
      <w:r>
        <w:br/>
      </w:r>
      <w:r>
        <w:rPr>
          <w:rFonts w:ascii="Times New Roman"/>
          <w:b w:val="false"/>
          <w:i w:val="false"/>
          <w:color w:val="000000"/>
          <w:sz w:val="28"/>
        </w:rPr>
        <w:t xml:space="preserve">
         (5 человекомесяцев) </w:t>
      </w:r>
    </w:p>
    <w:p>
      <w:pPr>
        <w:spacing w:after="0"/>
        <w:ind w:left="0"/>
        <w:jc w:val="both"/>
      </w:pPr>
      <w:r>
        <w:rPr>
          <w:rFonts w:ascii="Times New Roman"/>
          <w:b w:val="false"/>
          <w:i w:val="false"/>
          <w:color w:val="000000"/>
          <w:sz w:val="28"/>
        </w:rPr>
        <w:t xml:space="preserve">      1. Международный консультант будет являться Руководителем группы консультантов и координировать все работы в рамках данной ТП. Консультант должен иметь опыт разработки систем мониторинга и оценки результативности и иметь соответствующий опыт работы в экономиках переходного периода. Техническое задание ведущего консультанта должно включать, но не ограничиваться, следующими задачами: </w:t>
      </w:r>
      <w:r>
        <w:br/>
      </w:r>
      <w:r>
        <w:rPr>
          <w:rFonts w:ascii="Times New Roman"/>
          <w:b w:val="false"/>
          <w:i w:val="false"/>
          <w:color w:val="000000"/>
          <w:sz w:val="28"/>
        </w:rPr>
        <w:t xml:space="preserve">
      (i) Тесная координация с двумя министерствами и Министерством экономики и бюджетного планирования (МЭБП). </w:t>
      </w:r>
      <w:r>
        <w:br/>
      </w:r>
      <w:r>
        <w:rPr>
          <w:rFonts w:ascii="Times New Roman"/>
          <w:b w:val="false"/>
          <w:i w:val="false"/>
          <w:color w:val="000000"/>
          <w:sz w:val="28"/>
        </w:rPr>
        <w:t xml:space="preserve">
      (ii) Ознакомление с существующей организационной структурой и процедурами разработки и реализации программ, а также с основными причинами недостаточной успешности программ. </w:t>
      </w:r>
      <w:r>
        <w:br/>
      </w:r>
      <w:r>
        <w:rPr>
          <w:rFonts w:ascii="Times New Roman"/>
          <w:b w:val="false"/>
          <w:i w:val="false"/>
          <w:color w:val="000000"/>
          <w:sz w:val="28"/>
        </w:rPr>
        <w:t xml:space="preserve">
      (iii) Уточнение всех аспектов отобранных программ, в том числе масштаба, целей, источников финансирования и механизма реализации. </w:t>
      </w:r>
      <w:r>
        <w:br/>
      </w:r>
      <w:r>
        <w:rPr>
          <w:rFonts w:ascii="Times New Roman"/>
          <w:b w:val="false"/>
          <w:i w:val="false"/>
          <w:color w:val="000000"/>
          <w:sz w:val="28"/>
        </w:rPr>
        <w:t xml:space="preserve">
      (iv) Проведение анализа лучших международных методов использования систем МиОР для правительственных программ с указанием основных условий и критериев. </w:t>
      </w:r>
      <w:r>
        <w:br/>
      </w:r>
      <w:r>
        <w:rPr>
          <w:rFonts w:ascii="Times New Roman"/>
          <w:b w:val="false"/>
          <w:i w:val="false"/>
          <w:color w:val="000000"/>
          <w:sz w:val="28"/>
        </w:rPr>
        <w:t xml:space="preserve">
      (v) Рассмотрение вопросов стимулирования и сопоставимости, связанных с внедрением систем МиОР и определение наиболее подходящих организационных/институциональных механизмов для формирования стимулов в отраслевых министерствах для предоставления адекватной и точной информации центральным органам. </w:t>
      </w:r>
      <w:r>
        <w:br/>
      </w:r>
      <w:r>
        <w:rPr>
          <w:rFonts w:ascii="Times New Roman"/>
          <w:b w:val="false"/>
          <w:i w:val="false"/>
          <w:color w:val="000000"/>
          <w:sz w:val="28"/>
        </w:rPr>
        <w:t xml:space="preserve">
      (vi) Тесное сотрудничество с местными консультантами, разработка всесторонней системы МиОР для отобранных программ. Система должна включать набор показателей для мониторинга и оценки, инструкции по самооценке программ и когерентные связи обзорной деятельности на всех уровнях с процессами принятия решений, планирования и управления соответствующих министерств. </w:t>
      </w:r>
      <w:r>
        <w:br/>
      </w:r>
      <w:r>
        <w:rPr>
          <w:rFonts w:ascii="Times New Roman"/>
          <w:b w:val="false"/>
          <w:i w:val="false"/>
          <w:color w:val="000000"/>
          <w:sz w:val="28"/>
        </w:rPr>
        <w:t xml:space="preserve">
      (vii) Обеспечение того, что разработанные методологии сопоставимы и широко применимы. </w:t>
      </w:r>
      <w:r>
        <w:br/>
      </w:r>
      <w:r>
        <w:rPr>
          <w:rFonts w:ascii="Times New Roman"/>
          <w:b w:val="false"/>
          <w:i w:val="false"/>
          <w:color w:val="000000"/>
          <w:sz w:val="28"/>
        </w:rPr>
        <w:t xml:space="preserve">
      (viii) Разработка механизма для проведения систематической и регулярной внешней оценки и для сбора отзывов от центральных органов администраторам программ. </w:t>
      </w:r>
      <w:r>
        <w:br/>
      </w:r>
      <w:r>
        <w:rPr>
          <w:rFonts w:ascii="Times New Roman"/>
          <w:b w:val="false"/>
          <w:i w:val="false"/>
          <w:color w:val="000000"/>
          <w:sz w:val="28"/>
        </w:rPr>
        <w:t xml:space="preserve">
      (ix) Выявление потребностей в обучении и обучение соответствующего персонала из Министерства сельского хозяйства, Министерства образования и науки и МЭБП. </w:t>
      </w:r>
      <w:r>
        <w:br/>
      </w:r>
      <w:r>
        <w:rPr>
          <w:rFonts w:ascii="Times New Roman"/>
          <w:b w:val="false"/>
          <w:i w:val="false"/>
          <w:color w:val="000000"/>
          <w:sz w:val="28"/>
        </w:rPr>
        <w:t xml:space="preserve">
      (х) Проведение семинара на высоком уровне для обсуждения уроков, извлеченных из опробирования системы МиОР, и для определения стратегии более широкого применения систем МиОР в правительственных программах. </w:t>
      </w:r>
      <w:r>
        <w:br/>
      </w:r>
      <w:r>
        <w:rPr>
          <w:rFonts w:ascii="Times New Roman"/>
          <w:b w:val="false"/>
          <w:i w:val="false"/>
          <w:color w:val="000000"/>
          <w:sz w:val="28"/>
        </w:rPr>
        <w:t xml:space="preserve">
      (xi) Подготовка окончательного отчета с описанием всех аспектов данной ТП.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B. Местный эксперт по институциональному развитию </w:t>
      </w:r>
      <w:r>
        <w:br/>
      </w:r>
      <w:r>
        <w:rPr>
          <w:rFonts w:ascii="Times New Roman"/>
          <w:b w:val="false"/>
          <w:i w:val="false"/>
          <w:color w:val="000000"/>
          <w:sz w:val="28"/>
        </w:rPr>
        <w:t xml:space="preserve">
         (2 человека - 8 человекомесяцев) </w:t>
      </w:r>
    </w:p>
    <w:bookmarkEnd w:id="14"/>
    <w:p>
      <w:pPr>
        <w:spacing w:after="0"/>
        <w:ind w:left="0"/>
        <w:jc w:val="both"/>
      </w:pPr>
      <w:r>
        <w:rPr>
          <w:rFonts w:ascii="Times New Roman"/>
          <w:b w:val="false"/>
          <w:i w:val="false"/>
          <w:color w:val="000000"/>
          <w:sz w:val="28"/>
        </w:rPr>
        <w:t xml:space="preserve">      2. Эти два эксперта в вопросах институционального развития должны иметь соответствующий опыт работы в отрасли, по которой у них будет задание (один в области образования, другой - в сельскохозяйственном производстве). Работа этих консультантов будет сосредоточена на тех программах, которые будут отобраны, но они должны будут постоянно координировать свою работу друг с другом, чтобы обеспечить сопоставимость методологий, которые будут разработаны для этих двух программ. Техническое задание консультантов включает следующие виды работ, но не ограничивается ими: </w:t>
      </w:r>
      <w:r>
        <w:br/>
      </w:r>
      <w:r>
        <w:rPr>
          <w:rFonts w:ascii="Times New Roman"/>
          <w:b w:val="false"/>
          <w:i w:val="false"/>
          <w:color w:val="000000"/>
          <w:sz w:val="28"/>
        </w:rPr>
        <w:t xml:space="preserve">
      (i) Обзор существующих методов мониторинга и оценки (МиО) отобранных программ и сравнение с лучшими международными методами, а также определение основных препятствий, мешающих успешной реализации программ. </w:t>
      </w:r>
      <w:r>
        <w:br/>
      </w:r>
      <w:r>
        <w:rPr>
          <w:rFonts w:ascii="Times New Roman"/>
          <w:b w:val="false"/>
          <w:i w:val="false"/>
          <w:color w:val="000000"/>
          <w:sz w:val="28"/>
        </w:rPr>
        <w:t xml:space="preserve">
      (ii) Определение наиболее характерных проблем/особенностей Казахстана, которые необходимо рассмотреть и учесть в системе МиОР. </w:t>
      </w:r>
      <w:r>
        <w:br/>
      </w:r>
      <w:r>
        <w:rPr>
          <w:rFonts w:ascii="Times New Roman"/>
          <w:b w:val="false"/>
          <w:i w:val="false"/>
          <w:color w:val="000000"/>
          <w:sz w:val="28"/>
        </w:rPr>
        <w:t xml:space="preserve">
      (iii) Под руководством международного консультанта разработка подробной методологии для внутренней МиО программ с точки зрения указанных целей и задач. </w:t>
      </w:r>
      <w:r>
        <w:br/>
      </w:r>
      <w:r>
        <w:rPr>
          <w:rFonts w:ascii="Times New Roman"/>
          <w:b w:val="false"/>
          <w:i w:val="false"/>
          <w:color w:val="000000"/>
          <w:sz w:val="28"/>
        </w:rPr>
        <w:t xml:space="preserve">
      (iv) Помощь международному консультанту в проведении обучения и семинара. </w:t>
      </w:r>
      <w:r>
        <w:br/>
      </w:r>
      <w:r>
        <w:rPr>
          <w:rFonts w:ascii="Times New Roman"/>
          <w:b w:val="false"/>
          <w:i w:val="false"/>
          <w:color w:val="000000"/>
          <w:sz w:val="28"/>
        </w:rPr>
        <w:t xml:space="preserve">
      (v) Предоставление исходных данных и поддержки эксперту по статистике/исследованиям при разработке обзора бенефициаров и при подготовке базы данных МиОР. </w:t>
      </w:r>
      <w:r>
        <w:br/>
      </w:r>
      <w:r>
        <w:rPr>
          <w:rFonts w:ascii="Times New Roman"/>
          <w:b w:val="false"/>
          <w:i w:val="false"/>
          <w:color w:val="000000"/>
          <w:sz w:val="28"/>
        </w:rPr>
        <w:t xml:space="preserve">
      (vi) Участие в подготовке отчетов по данной ТП.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 Местный эксперт по статистике/исследованиям </w:t>
      </w:r>
      <w:r>
        <w:br/>
      </w:r>
      <w:r>
        <w:rPr>
          <w:rFonts w:ascii="Times New Roman"/>
          <w:b w:val="false"/>
          <w:i w:val="false"/>
          <w:color w:val="000000"/>
          <w:sz w:val="28"/>
        </w:rPr>
        <w:t xml:space="preserve">
      (1 человекомесяц) </w:t>
      </w:r>
    </w:p>
    <w:bookmarkEnd w:id="15"/>
    <w:p>
      <w:pPr>
        <w:spacing w:after="0"/>
        <w:ind w:left="0"/>
        <w:jc w:val="both"/>
      </w:pPr>
      <w:r>
        <w:rPr>
          <w:rFonts w:ascii="Times New Roman"/>
          <w:b w:val="false"/>
          <w:i w:val="false"/>
          <w:color w:val="000000"/>
          <w:sz w:val="28"/>
        </w:rPr>
        <w:t xml:space="preserve">      3. Эксперт по статистике/исследованиям должен иметь соответствующие квалификации и большой опыт разработки исследований и управления базами данных. Желательным будет наличие опыта в области образования и сельского хозяйства. Техническое задание данного консультанта включает следующие виды работ, но не ограничивается ими: </w:t>
      </w:r>
      <w:r>
        <w:br/>
      </w:r>
      <w:r>
        <w:rPr>
          <w:rFonts w:ascii="Times New Roman"/>
          <w:b w:val="false"/>
          <w:i w:val="false"/>
          <w:color w:val="000000"/>
          <w:sz w:val="28"/>
        </w:rPr>
        <w:t xml:space="preserve">
      (i) Разработка малого исследования целевых бенефициаров с учетом целей и показателей результативности, предусмотренных системой МиОР. </w:t>
      </w:r>
      <w:r>
        <w:br/>
      </w:r>
      <w:r>
        <w:rPr>
          <w:rFonts w:ascii="Times New Roman"/>
          <w:b w:val="false"/>
          <w:i w:val="false"/>
          <w:color w:val="000000"/>
          <w:sz w:val="28"/>
        </w:rPr>
        <w:t xml:space="preserve">
      (ii) Разработка механизма, при помощи которого можно будет проанализировать качественные и количественные результаты исследования и включить их в систему МиОР. </w:t>
      </w:r>
      <w:r>
        <w:br/>
      </w:r>
      <w:r>
        <w:rPr>
          <w:rFonts w:ascii="Times New Roman"/>
          <w:b w:val="false"/>
          <w:i w:val="false"/>
          <w:color w:val="000000"/>
          <w:sz w:val="28"/>
        </w:rPr>
        <w:t xml:space="preserve">
      (iii) Проведение обучения персонала соответствующих министерств вопросам управления базами данных.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