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aa1d" w14:textId="7aaa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21 июля 2001 года N 985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2004 года N 1292. Утратило силу - постановлением Правительства РК от 15 декабря 2004 года N 1324 (P041324) (вводится в действие с 1.01.2005г.).</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15.12.2004 </w:t>
      </w:r>
      <w:r>
        <w:rPr>
          <w:rFonts w:ascii="Times New Roman"/>
          <w:b w:val="false"/>
          <w:i w:val="false"/>
          <w:color w:val="ff0000"/>
          <w:sz w:val="28"/>
        </w:rPr>
        <w:t>№ 1324</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июля 2001 года N 985 "О лимитах штатной численности аппаратов акимов областей (города республиканского значения, столицы), районов (городов областного значения) и предельном числе заместителей акима области (города республиканского значения, столицы), района (города областного значения)" следующие дополнения и изменения: </w:t>
      </w:r>
    </w:p>
    <w:bookmarkEnd w:id="0"/>
    <w:p>
      <w:pPr>
        <w:spacing w:after="0"/>
        <w:ind w:left="0"/>
        <w:jc w:val="both"/>
      </w:pPr>
      <w:r>
        <w:rPr>
          <w:rFonts w:ascii="Times New Roman"/>
          <w:b w:val="false"/>
          <w:i w:val="false"/>
          <w:color w:val="000000"/>
          <w:sz w:val="28"/>
        </w:rPr>
        <w:t xml:space="preserve">
      1) в заголовке и пункте 2: </w:t>
      </w:r>
    </w:p>
    <w:p>
      <w:pPr>
        <w:spacing w:after="0"/>
        <w:ind w:left="0"/>
        <w:jc w:val="both"/>
      </w:pPr>
      <w:r>
        <w:rPr>
          <w:rFonts w:ascii="Times New Roman"/>
          <w:b w:val="false"/>
          <w:i w:val="false"/>
          <w:color w:val="000000"/>
          <w:sz w:val="28"/>
        </w:rPr>
        <w:t xml:space="preserve">
      после слов "районов (городов областного значения)" дополнить словами ", поселков, аулов (сел), аульных (сельских) округов"; </w:t>
      </w:r>
    </w:p>
    <w:p>
      <w:pPr>
        <w:spacing w:after="0"/>
        <w:ind w:left="0"/>
        <w:jc w:val="both"/>
      </w:pPr>
      <w:r>
        <w:rPr>
          <w:rFonts w:ascii="Times New Roman"/>
          <w:b w:val="false"/>
          <w:i w:val="false"/>
          <w:color w:val="000000"/>
          <w:sz w:val="28"/>
        </w:rPr>
        <w:t xml:space="preserve">
      после слов "района (города областного значения)" дополнить словами ", поселка, аула (села), аульного (сельского) округа"; </w:t>
      </w:r>
    </w:p>
    <w:p>
      <w:pPr>
        <w:spacing w:after="0"/>
        <w:ind w:left="0"/>
        <w:jc w:val="both"/>
      </w:pPr>
      <w:r>
        <w:rPr>
          <w:rFonts w:ascii="Times New Roman"/>
          <w:b w:val="false"/>
          <w:i w:val="false"/>
          <w:color w:val="000000"/>
          <w:sz w:val="28"/>
        </w:rPr>
        <w:t xml:space="preserve">
      2) в приложении 1 к указанному постановлению: </w:t>
      </w:r>
    </w:p>
    <w:p>
      <w:pPr>
        <w:spacing w:after="0"/>
        <w:ind w:left="0"/>
        <w:jc w:val="both"/>
      </w:pPr>
      <w:r>
        <w:rPr>
          <w:rFonts w:ascii="Times New Roman"/>
          <w:b w:val="false"/>
          <w:i w:val="false"/>
          <w:color w:val="000000"/>
          <w:sz w:val="28"/>
        </w:rPr>
        <w:t xml:space="preserve">
      в графе "Численность аппаратов акимов (ед.)": </w:t>
      </w:r>
    </w:p>
    <w:p>
      <w:pPr>
        <w:spacing w:after="0"/>
        <w:ind w:left="0"/>
        <w:jc w:val="both"/>
      </w:pPr>
      <w:r>
        <w:rPr>
          <w:rFonts w:ascii="Times New Roman"/>
          <w:b w:val="false"/>
          <w:i w:val="false"/>
          <w:color w:val="000000"/>
          <w:sz w:val="28"/>
        </w:rPr>
        <w:t xml:space="preserve">
      в строке "Акмолинская" цифры "69" заменить цифрами "71"; </w:t>
      </w:r>
    </w:p>
    <w:p>
      <w:pPr>
        <w:spacing w:after="0"/>
        <w:ind w:left="0"/>
        <w:jc w:val="both"/>
      </w:pPr>
      <w:r>
        <w:rPr>
          <w:rFonts w:ascii="Times New Roman"/>
          <w:b w:val="false"/>
          <w:i w:val="false"/>
          <w:color w:val="000000"/>
          <w:sz w:val="28"/>
        </w:rPr>
        <w:t xml:space="preserve">
      в строке "Актюбинская" цифры "66" заменить цифрами "68"; </w:t>
      </w:r>
    </w:p>
    <w:p>
      <w:pPr>
        <w:spacing w:after="0"/>
        <w:ind w:left="0"/>
        <w:jc w:val="both"/>
      </w:pPr>
      <w:r>
        <w:rPr>
          <w:rFonts w:ascii="Times New Roman"/>
          <w:b w:val="false"/>
          <w:i w:val="false"/>
          <w:color w:val="000000"/>
          <w:sz w:val="28"/>
        </w:rPr>
        <w:t xml:space="preserve">
      в строке "Атырауская" цифры "55" заменить цифрами "57"; </w:t>
      </w:r>
    </w:p>
    <w:p>
      <w:pPr>
        <w:spacing w:after="0"/>
        <w:ind w:left="0"/>
        <w:jc w:val="both"/>
      </w:pPr>
      <w:r>
        <w:rPr>
          <w:rFonts w:ascii="Times New Roman"/>
          <w:b w:val="false"/>
          <w:i w:val="false"/>
          <w:color w:val="000000"/>
          <w:sz w:val="28"/>
        </w:rPr>
        <w:t xml:space="preserve">
      в строке "Западно-Казахстанская" цифры "63" заменить цифрами "66"; </w:t>
      </w:r>
    </w:p>
    <w:p>
      <w:pPr>
        <w:spacing w:after="0"/>
        <w:ind w:left="0"/>
        <w:jc w:val="both"/>
      </w:pPr>
      <w:r>
        <w:rPr>
          <w:rFonts w:ascii="Times New Roman"/>
          <w:b w:val="false"/>
          <w:i w:val="false"/>
          <w:color w:val="000000"/>
          <w:sz w:val="28"/>
        </w:rPr>
        <w:t xml:space="preserve">
      в строке "Карагандинская" цифры "77" заменить цифрами "78"; </w:t>
      </w:r>
    </w:p>
    <w:p>
      <w:pPr>
        <w:spacing w:after="0"/>
        <w:ind w:left="0"/>
        <w:jc w:val="both"/>
      </w:pPr>
      <w:r>
        <w:rPr>
          <w:rFonts w:ascii="Times New Roman"/>
          <w:b w:val="false"/>
          <w:i w:val="false"/>
          <w:color w:val="000000"/>
          <w:sz w:val="28"/>
        </w:rPr>
        <w:t xml:space="preserve">
      в строке "Кызылординская" цифры "62" заменить цифрами "63"; </w:t>
      </w:r>
    </w:p>
    <w:p>
      <w:pPr>
        <w:spacing w:after="0"/>
        <w:ind w:left="0"/>
        <w:jc w:val="both"/>
      </w:pPr>
      <w:r>
        <w:rPr>
          <w:rFonts w:ascii="Times New Roman"/>
          <w:b w:val="false"/>
          <w:i w:val="false"/>
          <w:color w:val="000000"/>
          <w:sz w:val="28"/>
        </w:rPr>
        <w:t xml:space="preserve">
      в строке "Мангистауская" цифры "47" заменить цифрами "48"; </w:t>
      </w:r>
    </w:p>
    <w:p>
      <w:pPr>
        <w:spacing w:after="0"/>
        <w:ind w:left="0"/>
        <w:jc w:val="both"/>
      </w:pPr>
      <w:r>
        <w:rPr>
          <w:rFonts w:ascii="Times New Roman"/>
          <w:b w:val="false"/>
          <w:i w:val="false"/>
          <w:color w:val="000000"/>
          <w:sz w:val="28"/>
        </w:rPr>
        <w:t xml:space="preserve">
      в строке "Южно-Казахстанская" цифры "85" заменить цифрами "87; </w:t>
      </w:r>
    </w:p>
    <w:p>
      <w:pPr>
        <w:spacing w:after="0"/>
        <w:ind w:left="0"/>
        <w:jc w:val="both"/>
      </w:pPr>
      <w:r>
        <w:rPr>
          <w:rFonts w:ascii="Times New Roman"/>
          <w:b w:val="false"/>
          <w:i w:val="false"/>
          <w:color w:val="000000"/>
          <w:sz w:val="28"/>
        </w:rPr>
        <w:t xml:space="preserve">
      в строке "Павлодарская" цифры "69" заменить цифрами "71"; </w:t>
      </w:r>
    </w:p>
    <w:p>
      <w:pPr>
        <w:spacing w:after="0"/>
        <w:ind w:left="0"/>
        <w:jc w:val="both"/>
      </w:pPr>
      <w:r>
        <w:rPr>
          <w:rFonts w:ascii="Times New Roman"/>
          <w:b w:val="false"/>
          <w:i w:val="false"/>
          <w:color w:val="000000"/>
          <w:sz w:val="28"/>
        </w:rPr>
        <w:t xml:space="preserve">
      в строке "Северо-Казахстанская" цифры "67" заменить цифрами "70"; </w:t>
      </w:r>
    </w:p>
    <w:p>
      <w:pPr>
        <w:spacing w:after="0"/>
        <w:ind w:left="0"/>
        <w:jc w:val="both"/>
      </w:pPr>
      <w:r>
        <w:rPr>
          <w:rFonts w:ascii="Times New Roman"/>
          <w:b w:val="false"/>
          <w:i w:val="false"/>
          <w:color w:val="000000"/>
          <w:sz w:val="28"/>
        </w:rPr>
        <w:t xml:space="preserve">
      в строке "г. Астана" цифры "142" заменить цифрами "144"; </w:t>
      </w:r>
    </w:p>
    <w:p>
      <w:pPr>
        <w:spacing w:after="0"/>
        <w:ind w:left="0"/>
        <w:jc w:val="both"/>
      </w:pPr>
      <w:r>
        <w:rPr>
          <w:rFonts w:ascii="Times New Roman"/>
          <w:b w:val="false"/>
          <w:i w:val="false"/>
          <w:color w:val="000000"/>
          <w:sz w:val="28"/>
        </w:rPr>
        <w:t xml:space="preserve">
      в строке "Итого" цифры "1397" заменить цифрами "1418"; </w:t>
      </w:r>
    </w:p>
    <w:p>
      <w:pPr>
        <w:spacing w:after="0"/>
        <w:ind w:left="0"/>
        <w:jc w:val="both"/>
      </w:pPr>
      <w:r>
        <w:rPr>
          <w:rFonts w:ascii="Times New Roman"/>
          <w:b w:val="false"/>
          <w:i w:val="false"/>
          <w:color w:val="000000"/>
          <w:sz w:val="28"/>
        </w:rPr>
        <w:t xml:space="preserve">
      3) в приложении 2 к указанному постановлению: </w:t>
      </w:r>
    </w:p>
    <w:p>
      <w:pPr>
        <w:spacing w:after="0"/>
        <w:ind w:left="0"/>
        <w:jc w:val="both"/>
      </w:pPr>
      <w:r>
        <w:rPr>
          <w:rFonts w:ascii="Times New Roman"/>
          <w:b w:val="false"/>
          <w:i w:val="false"/>
          <w:color w:val="000000"/>
          <w:sz w:val="28"/>
        </w:rPr>
        <w:t xml:space="preserve">
      в заголовке: </w:t>
      </w:r>
    </w:p>
    <w:p>
      <w:pPr>
        <w:spacing w:after="0"/>
        <w:ind w:left="0"/>
        <w:jc w:val="both"/>
      </w:pPr>
      <w:r>
        <w:rPr>
          <w:rFonts w:ascii="Times New Roman"/>
          <w:b w:val="false"/>
          <w:i w:val="false"/>
          <w:color w:val="000000"/>
          <w:sz w:val="28"/>
        </w:rPr>
        <w:t xml:space="preserve">
      после слов "районов (городов областного значения)" дополнить словами ", поселков, аулов (сел), аульных (сельских) округов"; </w:t>
      </w:r>
    </w:p>
    <w:p>
      <w:pPr>
        <w:spacing w:after="0"/>
        <w:ind w:left="0"/>
        <w:jc w:val="both"/>
      </w:pPr>
      <w:r>
        <w:rPr>
          <w:rFonts w:ascii="Times New Roman"/>
          <w:b w:val="false"/>
          <w:i w:val="false"/>
          <w:color w:val="000000"/>
          <w:sz w:val="28"/>
        </w:rPr>
        <w:t xml:space="preserve">
      после слов "района (города областного значения)" дополнить словами ", поселка, аула (села), аульного (сельского) округа";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
      "Районы </w:t>
      </w:r>
    </w:p>
    <w:p>
      <w:pPr>
        <w:spacing w:after="0"/>
        <w:ind w:left="0"/>
        <w:jc w:val="both"/>
      </w:pPr>
      <w:r>
        <w:rPr>
          <w:rFonts w:ascii="Times New Roman"/>
          <w:b w:val="false"/>
          <w:i w:val="false"/>
          <w:color w:val="000000"/>
          <w:sz w:val="28"/>
        </w:rPr>
        <w:t xml:space="preserve">
            до 50                                       17        2 </w:t>
      </w:r>
    </w:p>
    <w:p>
      <w:pPr>
        <w:spacing w:after="0"/>
        <w:ind w:left="0"/>
        <w:jc w:val="both"/>
      </w:pPr>
      <w:r>
        <w:rPr>
          <w:rFonts w:ascii="Times New Roman"/>
          <w:b w:val="false"/>
          <w:i w:val="false"/>
          <w:color w:val="000000"/>
          <w:sz w:val="28"/>
        </w:rPr>
        <w:t xml:space="preserve">
            свыше 50                                 18-20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"Поселок, аул (село), аульный (сельский) округ </w:t>
      </w:r>
    </w:p>
    <w:p>
      <w:pPr>
        <w:spacing w:after="0"/>
        <w:ind w:left="0"/>
        <w:jc w:val="both"/>
      </w:pPr>
      <w:r>
        <w:rPr>
          <w:rFonts w:ascii="Times New Roman"/>
          <w:b w:val="false"/>
          <w:i w:val="false"/>
          <w:color w:val="000000"/>
          <w:sz w:val="28"/>
        </w:rPr>
        <w:t xml:space="preserve">
            до 1,5                                   не более 4 </w:t>
      </w:r>
    </w:p>
    <w:p>
      <w:pPr>
        <w:spacing w:after="0"/>
        <w:ind w:left="0"/>
        <w:jc w:val="both"/>
      </w:pPr>
      <w:r>
        <w:rPr>
          <w:rFonts w:ascii="Times New Roman"/>
          <w:b w:val="false"/>
          <w:i w:val="false"/>
          <w:color w:val="000000"/>
          <w:sz w:val="28"/>
        </w:rPr>
        <w:t xml:space="preserve">
            от 1,5 до 3                               4-5 </w:t>
      </w:r>
    </w:p>
    <w:p>
      <w:pPr>
        <w:spacing w:after="0"/>
        <w:ind w:left="0"/>
        <w:jc w:val="both"/>
      </w:pPr>
      <w:r>
        <w:rPr>
          <w:rFonts w:ascii="Times New Roman"/>
          <w:b w:val="false"/>
          <w:i w:val="false"/>
          <w:color w:val="000000"/>
          <w:sz w:val="28"/>
        </w:rPr>
        <w:t xml:space="preserve">
            от 3 до 5                                 5-6 </w:t>
      </w:r>
    </w:p>
    <w:p>
      <w:pPr>
        <w:spacing w:after="0"/>
        <w:ind w:left="0"/>
        <w:jc w:val="both"/>
      </w:pPr>
      <w:r>
        <w:rPr>
          <w:rFonts w:ascii="Times New Roman"/>
          <w:b w:val="false"/>
          <w:i w:val="false"/>
          <w:color w:val="000000"/>
          <w:sz w:val="28"/>
        </w:rPr>
        <w:t xml:space="preserve">
            от 5 до 10                                6-8          1 </w:t>
      </w:r>
    </w:p>
    <w:p>
      <w:pPr>
        <w:spacing w:after="0"/>
        <w:ind w:left="0"/>
        <w:jc w:val="both"/>
      </w:pPr>
      <w:r>
        <w:rPr>
          <w:rFonts w:ascii="Times New Roman"/>
          <w:b w:val="false"/>
          <w:i w:val="false"/>
          <w:color w:val="000000"/>
          <w:sz w:val="28"/>
        </w:rPr>
        <w:t xml:space="preserve">
            от 10 до 20                               8-10         1 </w:t>
      </w:r>
    </w:p>
    <w:p>
      <w:pPr>
        <w:spacing w:after="0"/>
        <w:ind w:left="0"/>
        <w:jc w:val="both"/>
      </w:pPr>
      <w:r>
        <w:rPr>
          <w:rFonts w:ascii="Times New Roman"/>
          <w:b w:val="false"/>
          <w:i w:val="false"/>
          <w:color w:val="000000"/>
          <w:sz w:val="28"/>
        </w:rPr>
        <w:t xml:space="preserve">
            свыше 20                                 10-12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Районы </w:t>
      </w:r>
    </w:p>
    <w:p>
      <w:pPr>
        <w:spacing w:after="0"/>
        <w:ind w:left="0"/>
        <w:jc w:val="both"/>
      </w:pPr>
      <w:r>
        <w:rPr>
          <w:rFonts w:ascii="Times New Roman"/>
          <w:b w:val="false"/>
          <w:i w:val="false"/>
          <w:color w:val="000000"/>
          <w:sz w:val="28"/>
        </w:rPr>
        <w:t xml:space="preserve">
            до 50                                      17          2 </w:t>
      </w:r>
    </w:p>
    <w:p>
      <w:pPr>
        <w:spacing w:after="0"/>
        <w:ind w:left="0"/>
        <w:jc w:val="both"/>
      </w:pPr>
      <w:r>
        <w:rPr>
          <w:rFonts w:ascii="Times New Roman"/>
          <w:b w:val="false"/>
          <w:i w:val="false"/>
          <w:color w:val="000000"/>
          <w:sz w:val="28"/>
        </w:rPr>
        <w:t xml:space="preserve">
            свыше 50                                 18-20         3"; </w:t>
      </w:r>
    </w:p>
    <w:p>
      <w:pPr>
        <w:spacing w:after="0"/>
        <w:ind w:left="0"/>
        <w:jc w:val="both"/>
      </w:pPr>
      <w:r>
        <w:rPr>
          <w:rFonts w:ascii="Times New Roman"/>
          <w:b w:val="false"/>
          <w:i w:val="false"/>
          <w:color w:val="000000"/>
          <w:sz w:val="28"/>
        </w:rPr>
        <w:t xml:space="preserve">
      примечание изложить в следующей редакции: </w:t>
      </w:r>
    </w:p>
    <w:p>
      <w:pPr>
        <w:spacing w:after="0"/>
        <w:ind w:left="0"/>
        <w:jc w:val="both"/>
      </w:pPr>
      <w:r>
        <w:rPr>
          <w:rFonts w:ascii="Times New Roman"/>
          <w:b w:val="false"/>
          <w:i w:val="false"/>
          <w:color w:val="000000"/>
          <w:sz w:val="28"/>
        </w:rPr>
        <w:t xml:space="preserve">
      "Примечание: аппарат акима аула (села) при численности населения менее 0,5 тыс. чел. не образуется. Численность аппаратов акимов городов представлена без учета аппаратов акимов поселков, аулов (сел), аульных (сельских) округов, находящихся на территории данной городской администрации".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