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3c902" w14:textId="da3c9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открытии и продлении срока действия аккредитива Министерству охраны окружающей среды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2004 года
N 1443</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1" w:id="0"/>
    <w:p>
      <w:pPr>
        <w:spacing w:after="0"/>
        <w:ind w:left="0"/>
        <w:jc w:val="both"/>
      </w:pPr>
      <w:r>
        <w:rPr>
          <w:rFonts w:ascii="Times New Roman"/>
          <w:b w:val="false"/>
          <w:i w:val="false"/>
          <w:color w:val="000000"/>
          <w:sz w:val="28"/>
        </w:rPr>
        <w:t xml:space="preserve">
      1. Принять предложение Республиканской бюджетной комиссии об открытии и продлении срока действия аккредитива до 10 марта 2005 года Министерства охраны окружающей среды Республики Казахстан по бюджетной программе 005 "Реабилитация объектов охраны окружающей среды" подпрограмме 006 "Реализация грантов за счет внутренних источников" на оплату работ по реконструкции навесов бывшего зернотока в рынок по продаже живого скота и сельскохозяйственной продукции товарищества с ограниченной ответственностью "Дайана-М" по договору N 46 от 30 сентября 2004 года. </w:t>
      </w:r>
    </w:p>
    <w:bookmarkEnd w:id="0"/>
    <w:bookmarkStart w:name="z2" w:id="1"/>
    <w:p>
      <w:pPr>
        <w:spacing w:after="0"/>
        <w:ind w:left="0"/>
        <w:jc w:val="both"/>
      </w:pPr>
      <w:r>
        <w:rPr>
          <w:rFonts w:ascii="Times New Roman"/>
          <w:b w:val="false"/>
          <w:i w:val="false"/>
          <w:color w:val="000000"/>
          <w:sz w:val="28"/>
        </w:rPr>
        <w:t xml:space="preserve">
      2. Комитету казначейства Министерства финансов Республики Казахстан в установленном порядке открыть и продлить срок действия аккредитива.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xml:space="preserve">      Исполняющий обязанности </w:t>
      </w:r>
      <w:r>
        <w:br/>
      </w:r>
      <w:r>
        <w:rPr>
          <w:rFonts w:ascii="Times New Roman"/>
          <w:b w:val="false"/>
          <w:i w:val="false"/>
          <w:color w:val="000000"/>
          <w:sz w:val="28"/>
        </w:rPr>
        <w:t>
</w:t>
      </w:r>
      <w:r>
        <w:rPr>
          <w:rFonts w:ascii="Times New Roman"/>
          <w:b w:val="false"/>
          <w:i/>
          <w:color w:val="000000"/>
          <w:sz w:val="28"/>
        </w:rPr>
        <w:t xml:space="preserve">      Премьер-Министра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