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a420" w14:textId="4b4a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рыбного хозяйства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 N 1456.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31 марта 2015 года № 18-05/290.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рыбного хозяйства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1456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рыбного хозяйства в Республике Казахстан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рыбного хозяйства в Республике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охране, воспроизводстве и использовании животного мира" и определяют порядок ведения рыбного хозяйства на рыбохозяйственных водоемах и (или) участках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ведением рыбного хозяйства понимается осуществление хозяйственной деятельности юридическими и физическими лицами, направленное на получение хозяйственно-полезной продукции путем устойчивого использования рыбных ресурсов и других водных животных, их охраны, воспроизводства, выращивания, добывания, переработки и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правил ведения рыбного хозяйства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его территориальными подразделениями в области охраны, воспроизводства и использования животного мира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Основные принципы и требования,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предъявляемые к ведению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Правовое регулирование отношений, связанных с ведением рыбного хозяйства, базируется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ведения рыбного хозяйства на основе оптимального сочетания экологических, экономических, научных и иных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сохранения видового разнообразия рыб и других водных животных, установления режима их использования на основании научных рекомендаций, за исключением водоемов, предоставленных для ведения озерно-товарного рыбоводного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отделения права пользования рыбными ресурсами от права пользования водными объектами;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ограничения в интересах охраны рыбных запасов прав других пользователей рыбохозяйственными водоемами;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обязательности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хозяйственной и иной деятельности, оказывающей или могущей оказать влияние на рыбные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полного возмещения пользователями животным миром вреда, причиняемого ихтиофауне водоемов и окружающей их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требования, предъявляемые к ведению рыбного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биологически обоснованное и устойчивое использование рыбных ресурсов и других водных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продуктивности водоемов, обеспечение оптимальных условий размножения, путей миграции рыб и других водных животных и мест их концентрации;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требований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воспроизводство рыбных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учета выловленной рыбы и других водных животных и предоставление отчетности в уполномоченный орган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охраны закрепленных водоемов и (или) участков и объектов животного мира, включая редких и находящихся под угрозой исчезновения, за счет создания и содержания субъектами рыбного хозяйства </w:t>
      </w:r>
      <w:r>
        <w:rPr>
          <w:rFonts w:ascii="Times New Roman"/>
          <w:b w:val="false"/>
          <w:i w:val="false"/>
          <w:color w:val="000000"/>
          <w:sz w:val="28"/>
        </w:rPr>
        <w:t>егерской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других требований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в области охраны, воспроизводства и использования рыбных запасов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Рыбные хозяйства по направлениям своей деятельности подразделяются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рыбопромышленное хозяйство - хозяйство, основой деятельности которого является изъятие рыбных ресурсов и других водных животных на рыбохозяйственных водоемах и (или) участках с последующей переработкой или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рыбоводное хозяйство - хозяйство, создаваемое на водоемах, с целью выращивания товарной рыбы и (или) рыбопосадочного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рыбоводным хозяйствам относятся нерестово-выростные хозяйства, рыбопитомники, а также хозяйства, специализирующиеся на выращивании товарной продукции (в форме озерно-товарных, прудовых, садковых и других приспособленных хозяйств по искусственному выращиванию рыб, кормовых организмов и других водных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Озерно-товарное рыбоводное хозяйство (далее - ОТРХ) - хозяйство, занимающееся улучшением рыбохозяйственного использования водоемов, путем полной или частичной замены в них ихтиофауны за счет отлова хозяйственно-малоценной рыбы, вселения, выращивания и последующего вылова в них ценных видов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Основания для ведения рыбного хозяйства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Основаниями для ведения рыбного хозяйства физическими и юридическими лицами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областного исполнительного органа о закреплении рыбохозяйственных водоемов (участков);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договор на ведение рыбного хозяйства, заключаемый между уполномоченным органом и пользователем водоема и (или) участка, по типовой форме, утвержденной Министерством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постановлениями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Закрепление рыбохозяйственных водоемов и (или) участков за пользователями осуществляется решением областного исполнительного органа на основании итогов конкурса по закреплению рыбохозяйственных водоемов и (или) участков, проводимых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водоохранных полос предоставляются в пользование для ведения рыбного хозяйства местным исполнительным органом области по итогам конкурса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Охрана закрепленных рыбохозяйственных водоемов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(участков) и объектов животного мира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Охрана закрепленных водоемов и (или) участков и объектов животного мира осуществляется субъектами рыбного хозяйства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установки аншлагов, плакатов, информирующих о режиме охраны рыбного хозяйства, объектов животного мира и об ответственности за нарушение режима охраны и законодательства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создания </w:t>
      </w:r>
      <w:r>
        <w:rPr>
          <w:rFonts w:ascii="Times New Roman"/>
          <w:b w:val="false"/>
          <w:i w:val="false"/>
          <w:color w:val="000000"/>
          <w:sz w:val="28"/>
        </w:rPr>
        <w:t>егерской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организации ее охранной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санитарно-противоэпидемических (профилактических)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пропаганды среди местного населения идей бережного отношения к животному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установления внутреннего распорядка ведения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Пользование животным миром и аквакультура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5 в редакции постановления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Изъятие рыбных ресурсов и других водных животных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Промысловое рыболовство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лимитами</w:t>
      </w:r>
      <w:r>
        <w:rPr>
          <w:rFonts w:ascii="Times New Roman"/>
          <w:b w:val="false"/>
          <w:i w:val="false"/>
          <w:color w:val="000000"/>
          <w:sz w:val="28"/>
        </w:rPr>
        <w:t>, утверждаемыми Правительством Республики Казахстан. Применяемые для промыслового рыболовства орудия рыболовства должны быть обозначены маркировочными </w:t>
      </w:r>
      <w:r>
        <w:rPr>
          <w:rFonts w:ascii="Times New Roman"/>
          <w:b w:val="false"/>
          <w:i w:val="false"/>
          <w:color w:val="000000"/>
          <w:sz w:val="28"/>
        </w:rPr>
        <w:t>знаками</w:t>
      </w:r>
      <w:r>
        <w:rPr>
          <w:rFonts w:ascii="Times New Roman"/>
          <w:b w:val="false"/>
          <w:i w:val="false"/>
          <w:color w:val="000000"/>
          <w:sz w:val="28"/>
        </w:rPr>
        <w:t>, согласованными с территориальными подразделениями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любительского (спортивного) рыболовства осуществляется пользователями, имеющими разрешения или </w:t>
      </w:r>
      <w:r>
        <w:rPr>
          <w:rFonts w:ascii="Times New Roman"/>
          <w:b w:val="false"/>
          <w:i w:val="false"/>
          <w:color w:val="000000"/>
          <w:sz w:val="28"/>
        </w:rPr>
        <w:t>путевки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реализации путевок на любительское (спортивное) рыболовство должна быть общедоступной.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Отведение водоема под ОТРХ осуществляется по инициативе пользователя, за которым закреплен данный водоем при наличии биологического обоснования на проведение подготовительных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утвержденного плана ведения рыбного хозяйства, после проведения комплекса запланированных подготовительных работ, комиссией при областном исполнительном органе, который производил закрепление данного водоема за пользователем, составляется акт о завершении работ по переводу водоема на эксплуатацию в форме ОТРХ.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территориального подразделения уполномоченного органа, областного исполнительного органа, научной организации, разработавшей биологическое обоснование, уполномоченного органа в области использования и охраны водного фонда, водоснабжения, водоотведения,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 на ОТРХ не распространяется.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Рыбохозяйственное устройство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раздела 6 в редакции постановления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Рыбохозяйственное устройство – осуществление комплекса рыбоводно-мелиоративных, охранных и воспроизводственных мероприятий, обустройство, организация научного обследования и уточнение данных промыслового запаса рыбных ресурсов и других водных животных, производимых пользователем после закрепления рыбохозяйственных водоемов и (или) участков в соответствии с планом ведения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23.08.2013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Осуществление рыбохозяйственного устройства является обязательным условием ведения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План ведения рыбного хозяйства, разработанный по материалам внутрихозяйственного устройства, прошедшим государственную экологическую экспертизу, утверждается субъектом рыбного хозяйства по согласованию с уполномоченным органом и является объектом государственного контроля в области охраны, воспроизводства и использования рыбными ресурсами и другими водными животными.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План ведения рыбного хозяйства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оценки состояния рыбных ресурсов и других водных животных и среды их обитания, а также определение оптимально-допустимых объемов изъятия на не замороопасных рыбохозяйственных водоемах, проводимых научными организациями, имеющих право на данный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комплекса мероприятий по проведению текущей мелиорации и организации работ по спасению молоди из отшнурованных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мероприятий, обеспечивающих охрану и воспроизводство объектов животного мира, в соответствии с результатами биолого-экономических обследований;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наиболее эффективного направления деятельности рыбного хозяйства (любительского (спортивного), промыслового, комплексного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Экономические механизмы ведения рыбного хозяйства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Экономические механизмы в области ведения рыбного хозяйства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финансирование за счет средств пользователей, научных работ по оценке состояния рыбных ресурсов и других водных животных и определению оптимально-допустимых объемов изъятия на закрепленных за пользователями рыбохозяйственных водоемов (участков);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планирование и финансирование пользователем мероприятий по охране и воспроизводству рыбных и других водных биоресурсов;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пользователем платежей за пользование рыбными и другими водными биоресурсами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компенсация хозяйствующими субъектами вреда нанесенного ими рыбным ресурсам и другим водным животным;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виды платежей,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реализация </w:t>
      </w:r>
      <w:r>
        <w:rPr>
          <w:rFonts w:ascii="Times New Roman"/>
          <w:b w:val="false"/>
          <w:i w:val="false"/>
          <w:color w:val="000000"/>
          <w:sz w:val="28"/>
        </w:rPr>
        <w:t>путевок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любительское (спортивное) рыболовство.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изменением, внесенным постановлением Правительства РК от 14.06.2010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финансирования мероприятий по охране и воспроизводству рыбных ресурсов и других водных животных могут привлекаться иные источники, не запрещенные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Правилам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рыбного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      </w:t>
      </w:r>
    </w:p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 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на ведение рыбного хозяйства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исключено постановлением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