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3cd0" w14:textId="bf53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4 года N 197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Разработка комплекса неотложных и перспективных мероприятий по увеличению пропускной способности русла реки Сырдарья ниже Шардаринского гидроузла до впадения в Малый Арал с учетом ухудшения гидрологического режима и возросших антропогенных нагруз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ропускной способности (воды, льда и наносов) русла реки на критических участках между крупными гидроуз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правленности русловых процессов в летний и зимний периоды, выявление критических участков и причин их образования (гидрологических, антропоге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возможных русловых процессов после реконструкции гидроузлов (Айтек, Аклак и др.) и возрастание зимних энергетических попу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акета информации по оценке и прогнозу возможных русловых процессов после реконструкции гидроузлов (Айтек, Аклак и др.) и возрастание зимних энергетических попусков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