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60c" w14:textId="f16c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2005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для отдыха трудящихся и рационального использования рабочего времени в марте 2005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дни отдыха с субботы 5 марта на понедельник 7 марта и с субботы 19 марта на понедельник 21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 производить по согласованию с профсоюзными организациями работу 7 и 21 марта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указанные дни компенсируется в соответствии с действующим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