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ef9b" w14:textId="ae1e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сотрудничестве в области организации интегрированного валютного рынка государств-членов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21 июня 2005 года N 597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 сотрудничестве в области организации интегрированного валютного рынка государств-членов Евразийского экономического сообщества".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подписании Соглашения о сотрудничестве в области </w:t>
      </w:r>
      <w:r>
        <w:br/>
      </w:r>
      <w:r>
        <w:rPr>
          <w:rFonts w:ascii="Times New Roman"/>
          <w:b/>
          <w:i w:val="false"/>
          <w:color w:val="000000"/>
        </w:rPr>
        <w:t xml:space="preserve">
организации интегрированного валютного рынка государств-членов </w:t>
      </w:r>
      <w:r>
        <w:br/>
      </w:r>
      <w:r>
        <w:rPr>
          <w:rFonts w:ascii="Times New Roman"/>
          <w:b/>
          <w:i w:val="false"/>
          <w:color w:val="000000"/>
        </w:rPr>
        <w:t xml:space="preserve">
Евразийского экономического сообщества </w:t>
      </w:r>
    </w:p>
    <w:p>
      <w:pPr>
        <w:spacing w:after="0"/>
        <w:ind w:left="0"/>
        <w:jc w:val="both"/>
      </w:pPr>
      <w:r>
        <w:rPr>
          <w:rFonts w:ascii="Times New Roman"/>
          <w:b/>
          <w:i w:val="false"/>
          <w:color w:val="000000"/>
          <w:sz w:val="28"/>
        </w:rPr>
        <w:t xml:space="preserve">      ПОСТАНОВЛЯЮ: </w:t>
      </w:r>
      <w:r>
        <w:br/>
      </w:r>
      <w:r>
        <w:rPr>
          <w:rFonts w:ascii="Times New Roman"/>
          <w:b w:val="false"/>
          <w:i w:val="false"/>
          <w:color w:val="000000"/>
          <w:sz w:val="28"/>
        </w:rPr>
        <w:t xml:space="preserve">
      1. Одобрить проект Соглашения о сотрудничестве в области организации интегрированного валютного рынка государств-членов Евразийского экономического сообщества. </w:t>
      </w:r>
      <w:r>
        <w:br/>
      </w:r>
      <w:r>
        <w:rPr>
          <w:rFonts w:ascii="Times New Roman"/>
          <w:b w:val="false"/>
          <w:i w:val="false"/>
          <w:color w:val="000000"/>
          <w:sz w:val="28"/>
        </w:rPr>
        <w:t xml:space="preserve">
      2. Подписать Соглашение о сотрудничестве в области организации интегрированного валютного рынка государств-членов Евразийского экономического сообщества.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в области организации </w:t>
      </w:r>
      <w:r>
        <w:br/>
      </w:r>
      <w:r>
        <w:rPr>
          <w:rFonts w:ascii="Times New Roman"/>
          <w:b/>
          <w:i w:val="false"/>
          <w:color w:val="000000"/>
        </w:rPr>
        <w:t xml:space="preserve">
интегрированного валютного рынка государств-членов </w:t>
      </w:r>
      <w:r>
        <w:br/>
      </w:r>
      <w:r>
        <w:rPr>
          <w:rFonts w:ascii="Times New Roman"/>
          <w:b/>
          <w:i w:val="false"/>
          <w:color w:val="000000"/>
        </w:rPr>
        <w:t xml:space="preserve">
Евразийского экономического сообщества </w:t>
      </w:r>
    </w:p>
    <w:bookmarkEnd w:id="2"/>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Республика Таджикистан, именуемые в дальнейшем Сторонами, </w:t>
      </w:r>
      <w:r>
        <w:br/>
      </w:r>
      <w:r>
        <w:rPr>
          <w:rFonts w:ascii="Times New Roman"/>
          <w:b w:val="false"/>
          <w:i w:val="false"/>
          <w:color w:val="000000"/>
          <w:sz w:val="28"/>
        </w:rPr>
        <w:t xml:space="preserve">
      в целях расширения сферы и увеличения масштабов использования национальных валют государств-членов Евразийского экономического сообщества для обслуживания внешнеэкономических связей как основы для дальнейшего развития региональной валютной интеграции,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 xml:space="preserve">об учреждении Евразийского экономического сообщества (далее - ЕврАзЭС) от 10 октября 2000 года, </w:t>
      </w:r>
      <w:r>
        <w:br/>
      </w:r>
      <w:r>
        <w:rPr>
          <w:rFonts w:ascii="Times New Roman"/>
          <w:b w:val="false"/>
          <w:i w:val="false"/>
          <w:color w:val="000000"/>
          <w:sz w:val="28"/>
        </w:rPr>
        <w:t xml:space="preserve">
      признавая важность совместных действий в направлении создания общего валютного пространства государств-членов ЕврАзЭС для увеличения доли использования их национальных валют при осуществлении внешнеторговых и инвестиционных платежей, построения эффективного механизма взаимной конвертации валют государств-членов ЕврАзЭС, </w:t>
      </w:r>
      <w:r>
        <w:br/>
      </w:r>
      <w:r>
        <w:rPr>
          <w:rFonts w:ascii="Times New Roman"/>
          <w:b w:val="false"/>
          <w:i w:val="false"/>
          <w:color w:val="000000"/>
          <w:sz w:val="28"/>
        </w:rPr>
        <w:t xml:space="preserve">
      выражая заинтересованность в укреплении взаимного торгового и инвестиционного сотрудничества государств-членов ЕврАзЭС, стимулирования развития торгово-экономических связей между их хозяйствующими субъектами, </w:t>
      </w:r>
      <w:r>
        <w:br/>
      </w:r>
      <w:r>
        <w:rPr>
          <w:rFonts w:ascii="Times New Roman"/>
          <w:b w:val="false"/>
          <w:i w:val="false"/>
          <w:color w:val="000000"/>
          <w:sz w:val="28"/>
        </w:rPr>
        <w:t xml:space="preserve">
      опираясь на принципы равноправия и взаимной выгоды, с учетом экономических особенностей каждого из государств-членов ЕврАзЭС,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Каждая Сторона обеспечивает банкам-резидентам Сторон, обладающим в соответствии с законодательством места своего учреждения правом на осуществление валютных операций, допуск на национальный валютный рынок данной Стороны для осуществления межбанковских конверсионных операций на условиях правового режима не менее благоприятного, чем тот, который предоставлен коммерческими банкам-резидентам соответствующей Стороны.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Согласование упомянутых в Статье 1 условий правового режима допуска Сторон на национальные валютные рынки оформляется отдельным соглашением, заключаемым между центральными (национальными) банками (компетентными органами) Сторон.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Соглашение, упомянутое в Статье 2, должно содержать согласованные центральными (национальными) банками (компетентными органами) Сторон унифицированные требования, предъявляемые к банкам-резидентам договаривающихся Сторон. Эти требования включают параметры банковских и иных обязательных нормативов, а также правила осуществления банковского надзора.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Координация действий центральных (национальных) банков (компетентных органов) Сторон по разработке и согласованию унифицированных требований, предъявляемых к коммерческим банкам-резидентам договаривающихся Сторон, возлагается на Совет руководителей центральных (национальных) банков государств-участников Договора об учреждении Евразийского экономического сообщества.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по другим международным договорам, участниками которых являются Стороны.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Настоящее Соглашение вступает в силу со дня сдачи на хранение депозитарию, которым является Интеграционный Комитет Евразийского экономического сообщества, последнего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пять лет и продлевается на последующие пятилетние периоды, если ни одна из Сторон не менее, чем за шесть месяцев до истечения очередного пятилетнего периода, не направят депозитарию письменное уведомление о своем намерении прекратить его действие.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Настоящее Соглашение с согласия Сторон открыто для присоединения к нему любого государства, вступающего в члены ЕврАзЭС. Документы о присоединении к настоящему Соглашению сдаются на хранение депозитарию. </w:t>
      </w:r>
      <w:r>
        <w:br/>
      </w:r>
      <w:r>
        <w:rPr>
          <w:rFonts w:ascii="Times New Roman"/>
          <w:b w:val="false"/>
          <w:i w:val="false"/>
          <w:color w:val="000000"/>
          <w:sz w:val="28"/>
        </w:rPr>
        <w:t xml:space="preserve">
      В отношении присоединившихся государств настоящее Соглашение вступает в силу с даты получения депозитарием документа о присоединении.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которые будут оформляться отдельными протоколами. </w:t>
      </w:r>
      <w:r>
        <w:br/>
      </w:r>
      <w:r>
        <w:rPr>
          <w:rFonts w:ascii="Times New Roman"/>
          <w:b w:val="false"/>
          <w:i w:val="false"/>
          <w:color w:val="000000"/>
          <w:sz w:val="28"/>
        </w:rPr>
        <w:t xml:space="preserve">
      Протоколы являются неотъемлемыми частями настоящего Соглашения.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6 месяцев до даты предполагаемого выхода, и предварительно урегулировав все обязательства по данному Соглашению.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Спорные вопросы, связанные с применением и выполнением настоящего Соглашения, разрешаются путем консультаций и переговоров заинтересованных Сторон, а также иных средств разрешения споров, предусмотренных международным правом. </w:t>
      </w:r>
    </w:p>
    <w:p>
      <w:pPr>
        <w:spacing w:after="0"/>
        <w:ind w:left="0"/>
        <w:jc w:val="both"/>
      </w:pPr>
      <w:r>
        <w:rPr>
          <w:rFonts w:ascii="Times New Roman"/>
          <w:b w:val="false"/>
          <w:i w:val="false"/>
          <w:color w:val="000000"/>
          <w:sz w:val="28"/>
        </w:rPr>
        <w:t xml:space="preserve">      Совершено в г. _________ "___"___________ 200__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у депозитария, который направит каждой Стороне его заверенную копию. </w:t>
      </w:r>
    </w:p>
    <w:p>
      <w:pPr>
        <w:spacing w:after="0"/>
        <w:ind w:left="0"/>
        <w:jc w:val="both"/>
      </w:pPr>
      <w:r>
        <w:rPr>
          <w:rFonts w:ascii="Times New Roman"/>
          <w:b w:val="false"/>
          <w:i/>
          <w:color w:val="000000"/>
          <w:sz w:val="28"/>
        </w:rPr>
        <w:t xml:space="preserve">      За Республику Беларусь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