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7a0" w14:textId="f6ef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об унификации торговых режимов государств-членов Евразийского экономического сообщества в отношении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об унификации торговых режимов государств-членов Евразийского экономического сообщества в отношении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Протокол об унификации торговых режимов государств-членов Евразийского экономического сообщества в отношении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унификации торговых режимов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в отношении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третьих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унифицированных торговых режимов государств-членов Евразийского экономического сообщества (далее - ЕврАзЭС) и проведения сбалансированной торговой политики на рынках третьих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в полной мере выполнять обязательства, принятые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6 и 20 января 1995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Протокола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торговый режим </w:t>
      </w:r>
      <w:r>
        <w:rPr>
          <w:rFonts w:ascii="Times New Roman"/>
          <w:b w:val="false"/>
          <w:i w:val="false"/>
          <w:color w:val="000000"/>
          <w:sz w:val="28"/>
        </w:rPr>
        <w:t xml:space="preserve">" - установленная международным договором и (или) национальным законодательством совокупность мер, регулирующих порядок ввоза и (или) вывоза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режим свободной торговли </w:t>
      </w:r>
      <w:r>
        <w:rPr>
          <w:rFonts w:ascii="Times New Roman"/>
          <w:b w:val="false"/>
          <w:i w:val="false"/>
          <w:color w:val="000000"/>
          <w:sz w:val="28"/>
        </w:rPr>
        <w:t xml:space="preserve">" - торговый режим, в соответствии с которым Сторонами во взаимной торговле не применяются количественные ограничения, таможенные пошлины, налоги и сборы, имеющие эквивалентное действие на ввоз и вывоз товаров, происходящих и ввозимых с таможенной территории одной из Сторон и предназначенных для ввоза на таможенную территорию другой Стороны, за исключением мер, предусмотренных в международных договорах;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режим наибольшего благоприятствования (РНБ) </w:t>
      </w:r>
      <w:r>
        <w:rPr>
          <w:rFonts w:ascii="Times New Roman"/>
          <w:b w:val="false"/>
          <w:i w:val="false"/>
          <w:color w:val="000000"/>
          <w:sz w:val="28"/>
        </w:rPr>
        <w:t xml:space="preserve">" - торговый режим, в соответствии с которым Стороны предоставляют во взаимной торговле права, преимущества и льготы, не менее благоприятные, чем те, которые одна из Сторон предоставляет в отношении любого товара, происходящего из любой третьей страны. Стороны предоставляют в торговле с третьими странами РНБ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таможенных пошлин и таможенных сборов, включая способы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 регулирования и формальностей в связи с ввозом и вывозом, включая те, которые относятся к таможенному оформлению, транзиту, складированию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внутренних налогов и сборов, применяемых при вывозе и ввозе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покупки, продажи, транспортировки, распределения, хранения и использования товаров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преференциальный режим </w:t>
      </w:r>
      <w:r>
        <w:rPr>
          <w:rFonts w:ascii="Times New Roman"/>
          <w:b w:val="false"/>
          <w:i w:val="false"/>
          <w:color w:val="000000"/>
          <w:sz w:val="28"/>
        </w:rPr>
        <w:t xml:space="preserve">" - торговый режим, предоставляющий преимущества в торговле с третьими странами в виде освобождения от обложения ввозными таможенными пошлинами или снижения ставок ввозных таможенных пошлин либо установления тарифных квот на преференциальный ввоз товаров, происходящих из развивающихся и наименее развитых стран.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предоставляют третьим странам или экономическим объединениям стран торговый режим более благоприятный, чем Стороны предоставляют друг другу.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предпринимают согласованные действия по поэтапному установлению единых торговых режимов в отношении третьих стран путем гармонизации и (или) унификации торговых режимов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сформируют единую систему тарифных преференций государств-членов ЕврАзЭС, направленную на содействие экономическому развитию развивающихся и наименее развитых стран.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перечень третьих стран и экономических объединений стран, в отношении которых торговые режимы унифицированы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третьих стран и экономических объединений стран, в отношении которых совпадают торговые режимы трех или четырех государств-членов ЕврАзЭС (приложение 2).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Базовый перечень третьих стран и экономических объединений стран, в отношении которых торговые режимы унифицированы, дифференцирован по следующим видам торговых режимов: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наибольшего благоприятствования;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свободной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предпринимать меры по дополнению Базового перечня третьих стран и экономических объединений стран с целью формирования единых торговых режимов государств-членов ЕврАзЭС в отношении третьих стран в течение переходного периода до завершения формирования единой таможенной территории государств-членов ЕврАзЭС.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переговоры по установлению торговых режимов, в первую очередь, с третьими странами, с которыми уже унифицированы торговые режимы трех или четырех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месячный срок после завершения переговоров информируют Интеграционный Комитет ЕврАзЭС о ходе переговоров по унификации торговых режимов, применяемых к третьим странам.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Применение единой системы тарифных преференций в отношении развивающихся и наименее развитых стран осуществляется на основе соответствующих перечней, являющихся неотъемлемой частью настоящего Протокола: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Базового перечня развивающихся стран-пользователей единой системы преференций государств-членов ЕврАзЭС (приложение 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наименее развитых стран-пользователей единой системы преференций государств-членов ЕврАзЭС (приложение 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Базового перечня товаров, происходящих из развивающихся стран и наименее развитых стран, в отношении которых при ввозе товаров на таможенные территории государств-членов ЕврАзЭС предоставляются тарифные преференции (далее - Базовый перечень товаров) (приложение 5).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Предоставление преференциального режима развивающимся странам-пользователям в рамках единой системы тарифных преференций государств-членов ЕврАзЭС осуществляется на основе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валового национального продукта (далее - ВНП) на душу населения страны-пользователя по отношению к средневзвешенному ВНП на душу населения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 развития страны-пользователя по отношению к усредненному индексу развития государств-членов ЕврАзЭС, рассчитываемого по формуле, увязывающего доход на душу населения с уровнем экспорта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приоритетным принцип страновой градации по индексу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Страновая градация на базе индекса развития определяет уровень экономического развития страны-пользователя в сравнении с аналогичным усредненным показателем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учитывать свои национальные интересы при предоставлении преференциального режима.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ежегодно вносят изменения и дополнения в соответствии со статьей 15 в перечни, указанные в статье 3 и 6 настоящего Протокола, для преобразования их в единые (унифицированные) перечни с целью установления государствами-членами ЕврАзЭС унифицированных торговых режимов в отношении третьих стран и единой таможенной территории государств-членов ЕврАзЭС.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решения по изменению торговых режимов по отношению к странам, входящим в Базовый перечень третьих стран и экономических объединений стран, в отношении которых торговые режимы унифицированы, а также изменения и дополнения в перечни, указанные в статье 6 настоящего Протокола, в соответствии с действующим Положением о порядке согласования проектов решений правительств государств-членов ЕврАзЭС по вопросам регулирования внешнеторговой деятельности и порядке их принятия, утверждаемым Межгосударственным Советом ЕврАзЭС.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применяют таможенные пошлины в отношении товаров, происходящих и ввозимых на таможенные территории государств-членов ЕврАзЭС и происходящих из наименее развитых стран-пользователей единой системы тарифных преференций государств-членов ЕврАзЭС, в рамках Базового перечня товаров, указанного в приложении 5 к настоящему Протоколу.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применяют ставки таможенных пошлин в размере 75 процентов от ставок Базового перечня Общего таможенного тарифа ЕврАзЭС или таможенных тарифов государств-членов ЕврАзЭС в отношении товаров, происходящих и ввозимых на таможенные территории государств-членов ЕврАзЭС из развивающихся стран-пользователей единой системой тарифных преференций государств-членов ЕврАзЭС, в рамках Базового перечня товаров, указанного в приложении 5 к настоящему Протоколу.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установили, что товары, происходящие и ввозимые из стран-пользователей единой системы тарифных преференций государств-членов ЕврАзЭС, должны соответствовать критериям определения страны происхождения товаров в соответствии с Соглашением о Правилах определения происхождения товаров развивающихся стран при предоставлении тарифных преференций в рамках Общей системы преференций, заключенным в рамках Содружества Независимых Государств 12 апреля 1996 года.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при необходимости вводить тарифные квоты на ввозимые товары, чувствительные для экономик государств-членов ЕврАзЭС, в отношении которых при ввозе на таможенные территории государств-членов ЕврАзЭС предоставляются тарифные преференции и которые включены в Базовый перечень товаров, указанных в приложении 5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эти товары распространяются тарифные преференции в пределах установленных квот. В случае превышения объема квот на ввоз этих товаров, на весь объем ввоза товаров, превышающий установленную квоту, применяются ставки ввозных таможенных пошлин в размере действующих ставок ввозных таможенных пошлин Базового перечня Общего таможенного тарифа государств-членов ЕврАзЭС или таможенных тарифов государств-членов ЕврАзЭС.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которые могут возникнуть в отношении толкования или применения положений настоящего Протокола, разрешаются путем проведения заинтересованными Сторонами консультаций и переговоров. При невозможности разрешения спора указанными методами спорящие Стороны (или одна из них) могут обратиться в Суд ЕврАзЭС.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настоящий Протокол вносятся по взаимному согласию Сторон и оформляются протоколами, которые вступают в силу в порядке, предусмотренном статьей 16 настоящего Протокола.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со дня сдачи депозитарию, которым является Интеграционный Комитет ЕврАзЭС,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 _________ 200__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Кыргызской Республики             Российской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Таджикистан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унификации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торговых режимов государств-членов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сообщества в отношении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стран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Базовый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третьих стран и экономических объединений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отношении которых торговые режимы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ЕврАзЭС унифицированы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841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№NN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 наибольшего благоприятствования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Болгария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Европейский союз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Израиль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Пакистан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Румыния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Турция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 свободной торговли *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Армения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Азербайджан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Молдова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товары, подпадающие под изъятия из режима свободной торговли, унифицированы Решением Межгоссовета ЕврАзЭС от 20 сентября 2002 года N 70.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       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унификации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торговых режимов государств-членов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сообщества в отношении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стран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третьих стран, в отношении которых совпадают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торговые режимы трех или четырех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ЕврАзЭС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61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№NN 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государства 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 наибольшего благоприятствования** 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Вьетнам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(Кыргызская Республика)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Казахстан, Кыргызская Республика)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Кувейт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 Казахстан)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Сирия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Казахстан, Кыргызская Республика)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Югославия (Сербия и Черногория)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Казахстан, Кыргызская Республика)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ЮАР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 свободной торговли * 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Грузия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(Кыргызская Республика)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Туркменистан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(Республика Казахстан, Кыргызская Республика)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товары, подпадающие под изъятия из режима свободной торговли, унифицированы Решением Межгоссовета ЕврАзЭС от 20 сентября 2002 года N№70.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курсивом выделены государства-члены ЕврАзЭС, не установившие данный торговый режим с указанной страной.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     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унификации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торговых режимов государств-членов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сообщества в отношении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стран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Базовый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развивающихся стран-пользователей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преференций государств-членов ЕврАзЭС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4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Алжир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Ангола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Ангилья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Аргентина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Аруба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Багамские острова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Барбадос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Бахрейн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Белиз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Боливия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Бразилия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Британские Виргинские острова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Бруней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Венесуэла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Вьетнам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Гайана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Габон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Гана***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Гватемала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Гондурас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Доминика**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Доминиканская Республика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Египет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Зимбабве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Индонезия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Иордания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Ирак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Каймановы острова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Камерун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КНДР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Конго**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Коста-Рика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Кот-д"Ивуар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Кувейт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Кука острова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Ливан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Ливия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Маврикий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Марокко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Маршалловы острова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Микронезии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Мексика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Монтсеррат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Намибия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Науру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Нигерия***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Никарагуа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Ниуэ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Объединенные Арабские Эмираты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Острова Святой Елены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Острова Теркс и Кайкос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Пакистан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Панама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Парагвай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Перу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Сальвадор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Саудовская Аравия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Свазиленд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Сейшельские острова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Сенегал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Сент-Винсент и Гренадины**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Суринам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Таиланд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Токелау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Тонга***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Тринидад и Тобаго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Тунис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Турция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Уругвай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Фиджи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Филиппины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Чили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Шри-Ланка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Эквадор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Ямайка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государства, которым Республика Таджикистан считает возможным предоставлять преференциальный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- государства, которым Кыргызская Республика считает возможным предоставлять преференциальный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**** - государства-члены ЕврАзЭС могут применять преференциальный режим в отношении развивающихся стран, не вошедших в данный перечень, в соответствии со своими национальными системами преференций.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     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унификации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торговых режимов государств-членов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сообщества в отношении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стран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наименее развитых стран-пользователей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единой системы преференций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ЕврАзЭС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5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Афганистан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Мали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Бангладеш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Мавритания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Бенин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Мозамбик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Ботсвана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Мьянма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Бутан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Малави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Буркина-Фасо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Мальдивы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Бурунди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Непал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Вануату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Нигер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Гамбия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Руанда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Гаити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Самоа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Гвинея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Сан-Томе и Принсипи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Гвинея-Бисау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Сьерра-Леоне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Джибути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Соломоновы острова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Замбия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Сомали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Йемен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Судан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Камбоджа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Того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Кабо-Верде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Тувалу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Коморские острова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Танзания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Конго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Уганда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Кирибати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Африканская Республика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Лаос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Чад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Лесото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Экваториальная Гвинея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Либерия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Эфиопия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Мадагаскар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Проект     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унификации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торговых режимов государств-членов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сообщества в отношении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стран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Базовый 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происходящих из развивающихся и наименее развитых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стран, при импорте которых на таможенные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государств-членов ЕврАзЭС предоставляются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тарифные преференции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9984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товара по ТН ВЭД ЕврАзЭС*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товарной позиции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рыба (кроме осетровых и лососевых)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или охлажденная,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филе и прочего мяса рыб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0304 (кроме осетровых и лососевых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икры из них)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мороженая, за исключением рыбного филе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мяса рыб товарной позиции 0304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 и лососевых и икры из них)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Филе рыбное и прочее мясо рыб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фарш), свежие, охлажденные или мороженые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Ракообразные, в панцире или без панциря,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живые, свежие, охлажденные, мороженные,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сушеные, соленые или в рассоле;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ракообразные в панцире, сваренные на пару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кипящей воде, охлажденные или неох-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лажденные, мороженые, сушеные, соленые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рассоле; мука тонкого и грубого помола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из ракообразных,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Моллюски в раковине или без раковины,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вые, свежие, охлажденные, мороженые, суше-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соленые или в рассоле; прочие 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беспозвоночные, отличные от ракообразных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моллюсков, живые, свежие, охлажденные,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роженые, сушеные, соленые или в рассоле;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тонкого и грубого помола и гранулы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водных беспозвоночных,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животного происхождения, в другом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не поименованные или не включенные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Живые деревья и другие растения; луковицы,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и прочие аналогичные части растений;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срезанные цветы и декоративная зелень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(кроме 0701, 0703)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некоторые съедобные корнеплоды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клубнеплоды (кроме картофеля свежего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охлажденного, лука репчатого, лука шалота,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чеснока, лука-порея и прочих луковичных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овощей, свежих или охлажденных)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Съедобные фрукты и орехи; кожура и корки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цитрусовых или дынь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Кофе, чай, мате, или парагвайский чай,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пряности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семена и плоды; прочие семена,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зерно; лекарственные растения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растения для технических целей; солома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Шеллак природный неочищенный; камеди, смолы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прочие растительные соки и экстракты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Растительные материалы 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плетеных изделий; прочие продукты растите-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происхождения,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или не включенные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(кроме 1509, 1517-1522 00)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и масла животного и растительного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и продукты их расщепления;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жиры; воски животного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растительного происхождения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(кроме 1601 00, 1602,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1604 30)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продукты из мяса, рыбы или ракооб-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разных, моллюсков и прочих водных беспозво-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ночных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1801 00 000 0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Какао-бобы, целые или дробленые, сырые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жареные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1802 00 000 0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Шелуха, оболочки, кожица и прочие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для приготовления соусов и готовые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соусы; вкусовые добавки и приправы смешан-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ные; горчичный порошок и готовая горчица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Супы и бульоны готовые и заготовки 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приготовления; гомогенизированные составные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продукты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Табачное сырье; табачные отходы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(кроме 2501 00 91, 2501 00, 2503 00, 2523,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2529 21 000 0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2529 22 0000)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Соль; сера; земли и камень; штукатурные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известь и цемент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Руды, шлак и зола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Лекарственные средства (кроме товаров товарных позиций 3002, 3005 или 3006),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состоящие из смеси двух или более компонен-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для использования в терапевтических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профилактических целях, но не расфасо-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в виде дозированных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или в упаковки для розничной продажи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Экстракты дубильные или красильные; таннины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производные; красители, пигменты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красящие вещества; краски и лаки;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шпатлевки и прочие мастики; типографская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краска, чернила, тушь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эфирные (содержащие или не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терпены), включая конкреты и абсолюты;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резиноиды; экстрагированные эфирные масла;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эфирных масел в жирах, нелету-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маслах, восках или аналогичных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тах, получаемые методом анфлеража или маце-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рацией; терпеновые побочные продукты детер-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пенизации эфирных масел; водные дистилляты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водные растворы эфирных масел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3302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 душистых веществ и смеси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спиртовые растворы) на основе одного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таких веществ, используемые в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промышленного сырья; прочие препараты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душистых веществ, используемые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напитков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поверхностно-активные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мыла); поверхностно-активные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моющие средства (включая вспомогате-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моющие средства) и средства чистящие,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или не содержащие мыло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товарной позиции 3401)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Белковые вещества; модифицированные крахма-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лы; клеи; ферменты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для транспортировки или упаковки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из пластмасс; пробки, крышки,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паки и другие изделия для закупорки,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натуральный, балата, гуттаперча,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гваюла, чикл и аналогичные природные смолы,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первичных формах или в виде пластин, 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или полос, или лент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4403 41 000 0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необработанные, с удаленной или неудаленной корой или заболонью или грубо брусованные или небрусованные,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древесины тропических пород,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примечании 1 к субпозициям данной 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шорея с темно-красной древесиной, шорея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бледно-красной древесиной и шорея бакау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4403 49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необработанные, с удаленной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неудаленной корой или заболонью или грубо брусованные или небрусованные,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древесины тропических пород,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примечании 1 к субпозициям данной 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24 - 4407 29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распиленные или расколотые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вдоль, разделенные на слои или лущеные,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строганые или нестроганые, шлифованные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нешлифованные, имеющие или не имеющие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цевые соединения, толщиной более 6 мм,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тропических пород, 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примечании 1 к субпозициям данной группы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деревянные мозаичные и инкрустиро-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ванные; шкатулки и коробки для ювелирных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ножевых и аналогичных изделий, деревян-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ные; статуэтки и прочие декоративные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деревянные; деревянные предметы мебе-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ли, не указанные в группе 94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4421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деревянные прочие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Пробка и изделия из нее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соломы, альфы и прочих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для плетения; корзиночные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плетеные изделия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растительные текстильные волокна;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пряжа и ткани из бумажной пряжи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Вата, войлок или фетр и нетканые материалы;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пряжа; бечевки, веревки, канаты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тросы и изделия из них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5808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Тесьма, плетеная в куске; отделочные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без вышивки в куске, кроме трикотаж-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машинного или ручного вязания; кисточ-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помпоны и аналогичные изделия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6702 90 000 0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Цветы, листья и плоды искусственные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части; изделия из искусственных цветов,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листьев или плодов из прочих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пластмассы)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Статуэтки и прочие декоративные керамичес-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изделия из керамики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керамические изделия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7018 10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Бусины стеклянные, изделия, имитирующие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жемчуг, драгоценные или полудрагоценные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 и аналогичные небольшие формы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Бижутерия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9401 50 000 0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для сидения из тростника, лозы, бам-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 или аналогичных материалов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9403 80 000 0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прочая из прочих материалов,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тростник, лозу, бамбук или аналогичные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териалы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9403 90 900 0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мебели из прочих материалов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 металла)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9601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Обработанные и пригодные для резьбы 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слоновая, кость, панцирь черепахи, рог,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оленьи, кораллы, перламутр, прочие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животного происхождения и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материалов (включая изделия,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путем формовки)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9602 00 000 0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Обработанные материалы растительного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минерального происхождения,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резьбы, и изделия из них; изделия формован-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или резные из воска, стеарина,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смол или натурального каучука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модельных паст, и прочие формованные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резные изделия, в другом месте не поимено-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или не включенные; желатин обрабо-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танный, незатвердевший (кроме желатина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варной позиции 3503) и изделия из незатвер-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девшего желатина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9603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Метлы, щетки (включая щетки,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частями механизмов, приборов или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средств), щетки ручные механические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 для уборки полов, швабры и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телки из перьев для смахивания пыли; узлы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пучки, подготовленные 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метел или щеточных изделий; подушечки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валики малярные для краски; резиновые шваб-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(кроме резиновых валиков для удаления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влаги)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9604 00 000 0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 и решета ручные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Пуговицы, кнопки, застежки-защелки,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пуговиц и прочие части этих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пуговиц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9609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Карандаши простые (кроме указанных в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позиции 9608), карандаши цветные, гри-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фели для карандашей, пастели, карандаши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угольные, мелки для письма или рисования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 для портных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9614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Трубки курительные (включая чашеобразные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части), мундштуки для сигар или сигарет,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9615 11 000 0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Расчески, гребни для волос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эбонитовые или пластмассовые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9617 00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Термосы и вакуумные сосуды прочие в собран-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виде; их части, кроме стеклянных колб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Произведения искусства, предметы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циониования и антиквариат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товарная номенклатура внешнэкономической деятельности ЕврАзЭС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