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2a46" w14:textId="aca2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4 февраля 2005 года N 102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2006 года № 136. Утратило силу постановлением Правительства Республики Казахстан от 4 сентября 2015 года № 745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февраля 2005 года N 102 "Об утверждении Правил проведения конкурса по закреплению рыбохозяйственных водоемов (участков) и квалификационных требований, предъявляемых к участникам конкурса" (САПП Республики Казахстан, 2005 г., N 6, ст. 52) следующие изменения и дополнения: </w:t>
      </w:r>
      <w:r>
        <w:br/>
      </w:r>
      <w:r>
        <w:rPr>
          <w:rFonts w:ascii="Times New Roman"/>
          <w:b w:val="false"/>
          <w:i w:val="false"/>
          <w:color w:val="000000"/>
          <w:sz w:val="28"/>
        </w:rPr>
        <w:t xml:space="preserve">
      в Правилах проведения конкурса по закреплению рыбохозяйственных водоемов (участков) и квалификационных требованиях, предъявляемых к участникам конкурса, утвержденных указанным постановлением: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Настоящие Правила проведения конкурса по закреплению рыбохозяйственных водоемов (участков) и квалификационные требования, предъявляемые к участникам конкурса (далее - Правила), разработаны в соответствии с законами Республики Казахстан от 15 июля 1997 года " </w:t>
      </w:r>
      <w:r>
        <w:rPr>
          <w:rFonts w:ascii="Times New Roman"/>
          <w:b w:val="false"/>
          <w:i w:val="false"/>
          <w:color w:val="000000"/>
          <w:sz w:val="28"/>
        </w:rPr>
        <w:t xml:space="preserve">Об особо охраняемых природных </w:t>
      </w:r>
      <w:r>
        <w:rPr>
          <w:rFonts w:ascii="Times New Roman"/>
          <w:b w:val="false"/>
          <w:i w:val="false"/>
          <w:color w:val="000000"/>
          <w:sz w:val="28"/>
        </w:rPr>
        <w:t>территориях" и от 9 июля 2004 года " </w:t>
      </w:r>
      <w:r>
        <w:rPr>
          <w:rFonts w:ascii="Times New Roman"/>
          <w:b w:val="false"/>
          <w:i w:val="false"/>
          <w:color w:val="000000"/>
          <w:sz w:val="28"/>
        </w:rPr>
        <w:t xml:space="preserve">Об охране, воспроизводстве и использовании </w:t>
      </w:r>
      <w:r>
        <w:rPr>
          <w:rFonts w:ascii="Times New Roman"/>
          <w:b w:val="false"/>
          <w:i w:val="false"/>
          <w:color w:val="000000"/>
          <w:sz w:val="28"/>
        </w:rPr>
        <w:t xml:space="preserve">животного мира" и определяют порядок организации и проведения конкурса по закреплению рыбохозяйственных водоемов (участков) (далее - Конкурс)";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Действие настоящих Правил не распространяется на особо охраняемые природные территории, являющиеся юридическими лицами в форме государственного учреждения."; </w:t>
      </w:r>
      <w:r>
        <w:br/>
      </w:r>
      <w:r>
        <w:rPr>
          <w:rFonts w:ascii="Times New Roman"/>
          <w:b w:val="false"/>
          <w:i w:val="false"/>
          <w:color w:val="000000"/>
          <w:sz w:val="28"/>
        </w:rPr>
        <w:t xml:space="preserve">
      в подпункте 2) пункта 11: </w:t>
      </w:r>
      <w:r>
        <w:br/>
      </w:r>
      <w:r>
        <w:rPr>
          <w:rFonts w:ascii="Times New Roman"/>
          <w:b w:val="false"/>
          <w:i w:val="false"/>
          <w:color w:val="000000"/>
          <w:sz w:val="28"/>
        </w:rPr>
        <w:t xml:space="preserve">
      абзацы второй и третий изложить в следующей редакции: </w:t>
      </w:r>
      <w:r>
        <w:br/>
      </w:r>
      <w:r>
        <w:rPr>
          <w:rFonts w:ascii="Times New Roman"/>
          <w:b w:val="false"/>
          <w:i w:val="false"/>
          <w:color w:val="000000"/>
          <w:sz w:val="28"/>
        </w:rPr>
        <w:t xml:space="preserve">
      "для юридических лиц - нотариально заверенную копию устава, свидетельство о государственной регистрации, свидетельство налогоплательщика; </w:t>
      </w:r>
      <w:r>
        <w:br/>
      </w:r>
      <w:r>
        <w:rPr>
          <w:rFonts w:ascii="Times New Roman"/>
          <w:b w:val="false"/>
          <w:i w:val="false"/>
          <w:color w:val="000000"/>
          <w:sz w:val="28"/>
        </w:rPr>
        <w:t xml:space="preserve">
      для физических лиц - нотариально заверенные копии документа, подтверждающего право на осуществление данного вида предпринимательской деятельности, удостоверения личности или паспорта и свидетельство налогоплательщика;"; </w:t>
      </w:r>
      <w:r>
        <w:br/>
      </w:r>
      <w:r>
        <w:rPr>
          <w:rFonts w:ascii="Times New Roman"/>
          <w:b w:val="false"/>
          <w:i w:val="false"/>
          <w:color w:val="000000"/>
          <w:sz w:val="28"/>
        </w:rPr>
        <w:t xml:space="preserve">
      абзац шестой исключить;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"для физических и юридических лиц, за которыми ранее закреплялись рыбохозяйственные водоемы (участки) - нотариально заверенные копии документов, подтверждающих вложение средств на воспроизводственные и рыбоохранные мероприятия в истекшем году; </w:t>
      </w:r>
      <w:r>
        <w:br/>
      </w:r>
      <w:r>
        <w:rPr>
          <w:rFonts w:ascii="Times New Roman"/>
          <w:b w:val="false"/>
          <w:i w:val="false"/>
          <w:color w:val="000000"/>
          <w:sz w:val="28"/>
        </w:rPr>
        <w:t xml:space="preserve">
      для физических и юридических лиц, за которыми ранее закреплялись рыбохозяйственные водоемы (участки) и выделялись квоты на вылов рыбы и других водных животных - справку территориального органа уполномоченного органа об освоении выделенных в истекшем году квот на вылов рыбы и других водных животных; </w:t>
      </w:r>
      <w:r>
        <w:br/>
      </w:r>
      <w:r>
        <w:rPr>
          <w:rFonts w:ascii="Times New Roman"/>
          <w:b w:val="false"/>
          <w:i w:val="false"/>
          <w:color w:val="000000"/>
          <w:sz w:val="28"/>
        </w:rPr>
        <w:t xml:space="preserve">
      нотариально заверенные копии документа, свидетельствующего наличие учетного номера для экспорта рыбной продукции в страны ЕС (внедрение ХАССП, ИСО 9000 (для экспортеров рыбной продукции)."; </w:t>
      </w:r>
      <w:r>
        <w:br/>
      </w:r>
      <w:r>
        <w:rPr>
          <w:rFonts w:ascii="Times New Roman"/>
          <w:b w:val="false"/>
          <w:i w:val="false"/>
          <w:color w:val="000000"/>
          <w:sz w:val="28"/>
        </w:rPr>
        <w:t xml:space="preserve">
      абзац второй пункта 18 изложить в следующей редакции:  </w:t>
      </w:r>
      <w:r>
        <w:br/>
      </w:r>
      <w:r>
        <w:rPr>
          <w:rFonts w:ascii="Times New Roman"/>
          <w:b w:val="false"/>
          <w:i w:val="false"/>
          <w:color w:val="000000"/>
          <w:sz w:val="28"/>
        </w:rPr>
        <w:t xml:space="preserve">
      "В случае равных условий при определении победителя преимуществом пользуются юридические и физические лица: </w:t>
      </w:r>
      <w:r>
        <w:br/>
      </w:r>
      <w:r>
        <w:rPr>
          <w:rFonts w:ascii="Times New Roman"/>
          <w:b w:val="false"/>
          <w:i w:val="false"/>
          <w:color w:val="000000"/>
          <w:sz w:val="28"/>
        </w:rPr>
        <w:t xml:space="preserve">
      вклад которых в научные и воспроизводственные цели является наибольшим в соответствии с Планом развития рыбного хозяйства; </w:t>
      </w:r>
      <w:r>
        <w:br/>
      </w:r>
      <w:r>
        <w:rPr>
          <w:rFonts w:ascii="Times New Roman"/>
          <w:b w:val="false"/>
          <w:i w:val="false"/>
          <w:color w:val="000000"/>
          <w:sz w:val="28"/>
        </w:rPr>
        <w:t xml:space="preserve">
      за которыми ранее закреплялись заявляемые водоемы (участки);  </w:t>
      </w:r>
      <w:r>
        <w:br/>
      </w:r>
      <w:r>
        <w:rPr>
          <w:rFonts w:ascii="Times New Roman"/>
          <w:b w:val="false"/>
          <w:i w:val="false"/>
          <w:color w:val="000000"/>
          <w:sz w:val="28"/>
        </w:rPr>
        <w:t xml:space="preserve">
      местных прибрежных районов, основой деятельности которых являются рыболовство и связанное с ней производство."; </w:t>
      </w:r>
      <w:r>
        <w:br/>
      </w:r>
      <w:r>
        <w:rPr>
          <w:rFonts w:ascii="Times New Roman"/>
          <w:b w:val="false"/>
          <w:i w:val="false"/>
          <w:color w:val="000000"/>
          <w:sz w:val="28"/>
        </w:rPr>
        <w:t xml:space="preserve">
      пункт 20 изложить в следующей редакции: </w:t>
      </w:r>
      <w:r>
        <w:br/>
      </w:r>
      <w:r>
        <w:rPr>
          <w:rFonts w:ascii="Times New Roman"/>
          <w:b w:val="false"/>
          <w:i w:val="false"/>
          <w:color w:val="000000"/>
          <w:sz w:val="28"/>
        </w:rPr>
        <w:t xml:space="preserve">
      "20. В случае отсутствия конкурсной среды (наличие одного претендента) конкурс по этим рыбохозяйственным водоемам (участкам) объявляется несостоявшимся. При повторном конкурсе по этим рыбохозяйственным водоемам (участкам) победителем конкурса может быть признан единственный участник конкурса, если им соблюдены все требования, предъявленные к участникам конкурса."; </w:t>
      </w:r>
      <w:r>
        <w:br/>
      </w:r>
      <w:r>
        <w:rPr>
          <w:rFonts w:ascii="Times New Roman"/>
          <w:b w:val="false"/>
          <w:i w:val="false"/>
          <w:color w:val="000000"/>
          <w:sz w:val="28"/>
        </w:rPr>
        <w:t xml:space="preserve">
      дополнить пунктом 22-1 следующего содержания: </w:t>
      </w:r>
      <w:r>
        <w:br/>
      </w:r>
      <w:r>
        <w:rPr>
          <w:rFonts w:ascii="Times New Roman"/>
          <w:b w:val="false"/>
          <w:i w:val="false"/>
          <w:color w:val="000000"/>
          <w:sz w:val="28"/>
        </w:rPr>
        <w:t xml:space="preserve">
      "22-1. Обнаружение фактов представления недостоверной информации, а также случаев невыполнения или неполного выполнения обязательств в соответствии с Планом развития рыбного хозяйства, является основанием для расторжения договора на ведение рыбного хозяйства, а также отмены решения областного исполнительного органа о закреплении за пользователями рыбохозяйственных водоемов (участков)."; </w:t>
      </w:r>
      <w:r>
        <w:br/>
      </w:r>
      <w:r>
        <w:rPr>
          <w:rFonts w:ascii="Times New Roman"/>
          <w:b w:val="false"/>
          <w:i w:val="false"/>
          <w:color w:val="000000"/>
          <w:sz w:val="28"/>
        </w:rPr>
        <w:t xml:space="preserve">
      в пункте 23: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наличие Плана развития рыбного хозяйства, составляемого по типовой форме, установленной уполномоченным органом, с указанием перечня и объема работ, сроков их выполнения и источников финансирования, утвержденного руководителем заявителя и согласованного с уполномоченным органом или его территориальным органом;";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в приложении 2 к Правилам проведения конкурса по закреплению рыбохозяйственных водоемов (участков) и квалификационным требованиям, предъявляемым к участникам конкурса: </w:t>
      </w:r>
      <w:r>
        <w:br/>
      </w:r>
      <w:r>
        <w:rPr>
          <w:rFonts w:ascii="Times New Roman"/>
          <w:b w:val="false"/>
          <w:i w:val="false"/>
          <w:color w:val="000000"/>
          <w:sz w:val="28"/>
        </w:rPr>
        <w:t xml:space="preserve">
      подпункт 3) пункта 3 изложить в следующей редакции: </w:t>
      </w:r>
      <w:r>
        <w:br/>
      </w:r>
      <w:r>
        <w:rPr>
          <w:rFonts w:ascii="Times New Roman"/>
          <w:b w:val="false"/>
          <w:i w:val="false"/>
          <w:color w:val="000000"/>
          <w:sz w:val="28"/>
        </w:rPr>
        <w:t xml:space="preserve">
      "3) закрепить следующие рыбохозяйственные водоемы (участки) за природопользователями (список рыбохозяйственных водоемов (участков) прилагается).".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