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9e0" w14:textId="5c21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"Республиканский научно-практический центр психиатрии, психотерапии и наркологии"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2006 года N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научно-практический центр психиатрии, психотерапии и наркологии" Министерства здравоохранения Республики Казахстан путем преобразования в республиканское государственное казенное предприятие "Республиканский научно-практический центр психиатрии, психотерапии и наркологии"»Министерства здравоохранения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Министерство здравоохранения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здравоохранения.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