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0696" w14:textId="1870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2006 года N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игорного бизнеса".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игорного бизнеса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cт 58; N 17-18, ст. 72; N 21-22, ст. 86; 87; N 23, ст. 104; 2006 г. N 1, ст. 5; N 2, ст. 19; 20;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марта 2006 г. "О внесении изменений и дополнений в некоторые законодательные акты Республики Казахстан по вопросам противодействия торговле людьми", опубликованный в газетах "Егемен Қазақстан" 10 марта 2006 г. и "Казахстанская правда" 11 марта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"от двух до пяти" заменить словом "двухсот";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Вовлечение и допуск лиц до двадцатиоднолетнего возраста в занятия азартными играми и (или) пари на деньги, вещи и иные ценности-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338-1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338-1. Ответственность за несоблюдение требований законодательства в сфере игорного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требования о расположении тотализатора, букмекерской конторы в отдельно стоящих зданиях нежилого фонда, размещение тотализатора, букмекерской конторы в зданиях государственных органов, организаций образования, здравоохранения, культуры, а также аэропортов, вокзалов и других общественных местах-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-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и проведение азартных игр вне мест, установленных законодательством в сфере игорного бизнеса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-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Несоблюдение требований по проценту выигрыша, технологически заложенного в игровой автомат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-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Невыполнение организатором игорного бизнеса условий по формированию, обеспечению размещения обязательных резервов и их использованию в порядке и на условиях, определяемых законодательством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-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Монтаж игровых автоматов или их частей в стены, оконные и дверные проемы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-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Осуществление организатором игорного бизнеса не перечисленных в законодательстве видов деятельности в сфере игорного бизнеса, в том числе организация и проведение онлайн-казино на территории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-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Несоблюдение организатором игорного бизнеса требования по оборудованию касс и игровых мест казино видеозаписывающими системами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-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Несоблюдение требований по установлению в одном казино не менее двадцати игровых столов, в зале игровых автоматов не менее пятидесяти игровых автоматов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-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Использование организатором игорного бизнеса игровых автоматов с нарушением требований о их тестировании и сертифицикации в соответствии с законодательством Республики Казахстан о техническом регулировании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-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 же деяния, совершенные повторно в течение года после наложения административного взыскания, предусмотренного одной из вышеуказанных частей настоящей статьи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трехсот, на юридических лиц, являющихся субъектами среднего предпринимательства, в размере четырехсот, на юридических лиц, являющихся субъектами крупного предпринимательства, в размере - двух тысяч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541 после слова "338 (частью первой)" дополнить цифрами ", 338-1";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части первой статьи 636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сфере игорного бизнеса (статьи 338 (частью первой), 338-1);".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1 статьи 10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а также доходов в виде имущественной выгоды, полученной в азартной игре и (или) пари;";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60 дополнить пунктом 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Налог на игорный бизнес";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77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Плательщики налога на игорный бизнес не являются плательщиками корпоративного подоходного налога по доходам от осуществления деятельности в сфере игорного бизнеса.";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 пункта 1 статьи 148 дополнить словами ", а также доходов в виде имущественной выгоды, полученной в азартной игре и (или) пари";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211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оборот по осуществлению деятельности в сфере игорного бизнеса";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6). в статье 255 слова "виды деятельности, перечень которых определен" заменить словами "вид деятельности, указанный";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подпункте 5) пункта 1 статьи 256 слова "подакцизные виды" заменить словами "подакцизный вид";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1) пункта 2 статьи 257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4 статьи 258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5) пункта 1 статьи 259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266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2 статьи 269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6 статьи 271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 дополнить разделом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14-1. Налог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62-1. Налог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367-1. Плательщики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Плательщиками налога на игорный бизнес являются юридические лица, осуществляющие деятельность по оказанию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казино;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зала игровых автоматов;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тотализатора;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букмекерской конторы.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367-2. Объект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Объектом обложения налога на игорный бизнес является игорное оборудование: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стол;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касса тотализатора;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касса букмекерской конторы.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367-3. Ставки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налога на игорный бизнес с единицы объекта обложения производится по следующим ставкам: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стол - 2 500 месячных расчетных показателей в квартал;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 - 88 месячных расчетных показателей в квартал;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касса тотализатора - 375 месячных расчетных показателей в квартал;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касса букмекерской конторы - 225 месячных расчетных показателей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367-4. Налоговый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периодом для исчисления и уплаты налога на игорный бизнес является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367-5. Срок и порядок уплаты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бизнес, подлежащий уплате за налоговый период, определяется путем применения соответствующей ставки налога к каждому объекту налогообложения, определенному в статье 367-2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 подлежит уплате в бюджет по месту регистрации объектов налогообложения не позднее 20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367-6. Представление налоговой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Налогоплательщики обязаны представлять в налоговые органы по месту регистрации объектов налогообложения декларацию по налогу на игорный бизнес не позднее 15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367-7. Дополнительный платеж плательщиков налога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Дополнительный платеж исчисляется в случае превышения дохода, полученного от деятельности в сфере игорного бизнеса, над предельной суммой дохода, установленной пунктом 2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Предельный размер дохода за налоговый период для плательщиков налога на игорный бизнес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деятельности казино - 135 000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деятельности зала игровых автоматов - 25 000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деятельности тотализатора - 2 500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деятельности букмекерской конторы - 2 000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367-8. Порядок исчисления и уплаты дополнительного платежа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Дополнительный платеж исчисляется путем применения к сумме превышения предельного размера дохода, ставки в размере 30 процентов и подлежит уплате не позднее 20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плательщиками налога на игорный бизнес нескольких видов деятельности в сфере игорного бизнеса дополнительный платеж исчисляется отдельно с дохода каждого вида деятельности в сфере игорного бизнеса.";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подпункты 2), 3), 5), 8), 10) статьи 391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подпункте 6) статьи 391 исключить слова ", в том числе азартных";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подпункт 1) пункта 1 статьи 392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подпункт 1) статьи 393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438: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и в иных случаях, предусмотренных настоящей главой";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"законодательным актом" заменить словами "законодательными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440: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уплачивается до подачи соответствующих документов лицензиару" заменить словами "за исключением случаев, предусмотренных настоящим пунктом";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"Размер лицензионного сбора для плательщиков, получающих (получивших) лицензию на осуществление деятельности в сфере игорного бизнеса,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казино - 3 845 месячных расчетных показателей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зала игровых автоматов - 3 845 месячных расчетных показателей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тотализатора и букмекерской конторы - 640 месячных расчетных показателей в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"до подачи соответствующих документов лицензиару";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"Плательщики, получившие лицензию на осуществление деятельности в сфере игорного бизнеса, уплачивают сумму сбора ежегодно до 20 января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Плательщики, получающие лицензию в первый год осуществления деятельности в сфере игорного бизнеса, уплачивают сумму сбора до подачи соответствующих документов лицензиару.";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531: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изменении сведений, указанных в регистрационной карточке учета объектов, налогоплательщик за десять рабочих дней до изменения общего количества объектов налогообложения подает в соответствующий налоговый орган заявление о перерегистрации объектов налогообложения и объектов, связанных с налогообложением, для внесения соответствующих изменений в регистрационную карточку учета объектов.";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прекращении осуществления деятельности в сфере игорного бизнеса, а также при выбытии общего количества объектов налогообложения регистрационная карточка учета объектов подлежит сдаче в налоговый орган в течение десяти рабочих дней с момента прекращения осуществления деятельности, выбытия объектов налогообложения.";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подпункт 2) части второй пункта 1 статьи 546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"осуществляющих деятельность в сфере игорного бизнеса;".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Бюджетный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53;  N 20, ст. 116; N 23, ст. 140, 142; 2005 г., N 14, ст. 55; N 21-22, ст. 87; 2006 г., N 1, ст.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46 дополнить подпунктом 9-2)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"9-2) налог на игорный бизнес;";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 статьи 48 слова "игорный бизнес;"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 статьи 49 слова "игорный бизнес;"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г;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N 23, ст. 104):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