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8d612" w14:textId="c58d6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Протокола о внесении изменения в Протокол к Соглашению между Республикой Казахстан и Российской Федерацией о разграничении дна северной части Каспийского моря в целях осуществления суверенных прав на недропользование от 6 июля 1998 года"</w:t>
      </w:r>
    </w:p>
    <w:p>
      <w:pPr>
        <w:spacing w:after="0"/>
        <w:ind w:left="0"/>
        <w:jc w:val="both"/>
      </w:pPr>
      <w:r>
        <w:rPr>
          <w:rFonts w:ascii="Times New Roman"/>
          <w:b w:val="false"/>
          <w:i w:val="false"/>
          <w:color w:val="000000"/>
          <w:sz w:val="28"/>
        </w:rPr>
        <w:t>Постановление Правительства Республики Казахстан от 5 июня 2006 года N 505</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Протокола о внесении изменения в Протокол к Соглашению между Республикой Казахстан и Российской Федерацией о разграничении дна северной части Каспийского моря в целях осуществления суверенных прав на недропользование от 6 июля 1998 года".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ратификации Протокола о внесении изменения в Протокол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Соглашению между Республикой Казахстан и Российской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Федерацией о разграничении дна северной части Каспийского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моря в целях осуществления суверенных прав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недропользование от 6 июля 1998 года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Протокол о внесении изменения в Протокол к Соглашению между Республикой Казахстан и Российской Федерацией о разграничении дна северной части Каспийского моря в целях осуществления суверенных прав на недропользование от 6 июля 1998 года, совершенный в г. Санкт-Петербурге 25 января 2006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ПРОТОКОЛ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внесении изменения в Протокол к Соглашению между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Республикой Казахстан и Российской Федерацией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разграничении дна северной части Каспийского моря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целях осуществления суверенных прав на недропользование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 6 июля 1998 года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Казахстан и Российская Федерация, далее именуемые Сторонами,
</w:t>
      </w:r>
      <w:r>
        <w:br/>
      </w:r>
      <w:r>
        <w:rPr>
          <w:rFonts w:ascii="Times New Roman"/>
          <w:b w:val="false"/>
          <w:i w:val="false"/>
          <w:color w:val="000000"/>
          <w:sz w:val="28"/>
        </w:rPr>
        <w:t>
      исходя из взаимной заинтересованности в совместном освоении углеводородных ресурсов геологических структур "Курмангазы" ("Кулалинская"), "Центральная" и месторождения "Хвалынское", расположенных в северной части Каспийского моря, согласились о нижеследующем:
</w:t>
      </w:r>
      <w:r>
        <w:br/>
      </w:r>
      <w:r>
        <w:rPr>
          <w:rFonts w:ascii="Times New Roman"/>
          <w:b w:val="false"/>
          <w:i w:val="false"/>
          <w:color w:val="000000"/>
          <w:sz w:val="28"/>
        </w:rPr>
        <w:t>
      1. Изложить пункт 3 статьи 6 Протокола к Соглашению между Республикой Казахстан и Российской Федерацией о разграничении дна северной части Каспийского моря в целях осуществления суверенных прав на недропользование от 6 июля 1998 года (далее - Протокол), подписанного 13 мая 2002 года, в следующей редакции:
</w:t>
      </w:r>
      <w:r>
        <w:br/>
      </w:r>
      <w:r>
        <w:rPr>
          <w:rFonts w:ascii="Times New Roman"/>
          <w:b w:val="false"/>
          <w:i w:val="false"/>
          <w:color w:val="000000"/>
          <w:sz w:val="28"/>
        </w:rPr>
        <w:t>
      "Предприятиям, созданным уполномоченными организациями Сторон в соответствии со статьями 3, 4 и 5 настоящего Протокола, предоставляется право пользования участками недр, в пределах которых расположены структуры "Курмангазы" ("Кулалинская") и "Центральная", а также месторождение "Хвалынское", на условиях раздела продукции без необходимости включения этих участков в перечни участков недр, право пользования которыми может быть предоставлено на условиях раздела продукции, а также без проведения каких-либо конкурсов или аукционов, подтверждающих отсутствие возможности геологического изучения, разведки и добычи полезных ископаемых на этих участках недр на иных условиях пользования недрами, отличных от условий раздела продукции. В отношении этих участков недр соглашения о разделе продукции заключаются с указанными предприятиями без проведения аукционов на право заключения соглашений о разделе продукции".
</w:t>
      </w:r>
      <w:r>
        <w:br/>
      </w:r>
      <w:r>
        <w:rPr>
          <w:rFonts w:ascii="Times New Roman"/>
          <w:b w:val="false"/>
          <w:i w:val="false"/>
          <w:color w:val="000000"/>
          <w:sz w:val="28"/>
        </w:rPr>
        <w:t>
      2. Настоящий Протокол временно применяется с даты подписания и вступает в силу с даты получения последнего письменного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Настоящий Протокол является неотъемлемой частью Соглашения между Республикой Казахстан и Российской Федерацией о разграничении дна северной части Каспийского моря в целях осуществления суверенных прав на недропользование от 6 июля 1998 года.
</w:t>
      </w:r>
      <w:r>
        <w:br/>
      </w:r>
      <w:r>
        <w:rPr>
          <w:rFonts w:ascii="Times New Roman"/>
          <w:b w:val="false"/>
          <w:i w:val="false"/>
          <w:color w:val="000000"/>
          <w:sz w:val="28"/>
        </w:rPr>
        <w:t>
      Совершено в г. Санкт-Петербурге 25 января 2006 года в двух экземплярах, каждый на казахском и русском языках, причем оба текста имеют одинаковую силу.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Российскую Федерацию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Протокол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Соглашению между Республикой Казахстан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Российской Федерацией о разграничении дна северной части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Каспийского моря в целях осуществления суверенных прав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недропользование от 6 июля 1998 года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Казахстан и Российская Федерация, далее именуемые Сторонами,
</w:t>
      </w:r>
      <w:r>
        <w:br/>
      </w:r>
      <w:r>
        <w:rPr>
          <w:rFonts w:ascii="Times New Roman"/>
          <w:b w:val="false"/>
          <w:i w:val="false"/>
          <w:color w:val="000000"/>
          <w:sz w:val="28"/>
        </w:rPr>
        <w:t>
      в соответствии с Соглашением между Республикой Казахстан и Российской Федерацией о разграничении дна северной части Каспийского моря в целях осуществления суверенных прав на недропользование от 6 июля 1998 года (далее именуется - Соглашение),
</w:t>
      </w:r>
      <w:r>
        <w:br/>
      </w:r>
      <w:r>
        <w:rPr>
          <w:rFonts w:ascii="Times New Roman"/>
          <w:b w:val="false"/>
          <w:i w:val="false"/>
          <w:color w:val="000000"/>
          <w:sz w:val="28"/>
        </w:rPr>
        <w:t>
      учитывая взаимную заинтересованность в создании правовой основы деятельности обеих Сторон в разработке недр дна северной части Каспийского моря,
</w:t>
      </w:r>
      <w:r>
        <w:br/>
      </w:r>
      <w:r>
        <w:rPr>
          <w:rFonts w:ascii="Times New Roman"/>
          <w:b w:val="false"/>
          <w:i w:val="false"/>
          <w:color w:val="000000"/>
          <w:sz w:val="28"/>
        </w:rPr>
        <w:t>
      стремясь создать благоприятные условия для совместного освоения углеводородных ресурсов геологических структур "Курмангазы" ("Кулалинская"), "Центральная" и месторождения "Хвалынское", расположенных в северной части Каспийского моря,
</w:t>
      </w:r>
      <w:r>
        <w:br/>
      </w:r>
      <w:r>
        <w:rPr>
          <w:rFonts w:ascii="Times New Roman"/>
          <w:b w:val="false"/>
          <w:i w:val="false"/>
          <w:color w:val="000000"/>
          <w:sz w:val="28"/>
        </w:rPr>
        <w:t>
      исходя из необходимости защиты и сохранения экологической системы Каспийского моря и его биоресурсов,
</w:t>
      </w:r>
      <w:r>
        <w:br/>
      </w: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Настоящим Протоколом устанавливаются географические координаты прохождения модифицированной срединной линии разграничения дна северной части Каспийского моря между Республикой Казахстан и Российской Федерацией в целях осуществления суверенных прав на недропользование.
</w:t>
      </w:r>
      <w:r>
        <w:br/>
      </w:r>
      <w:r>
        <w:rPr>
          <w:rFonts w:ascii="Times New Roman"/>
          <w:b w:val="false"/>
          <w:i w:val="false"/>
          <w:color w:val="000000"/>
          <w:sz w:val="28"/>
        </w:rPr>
        <w:t>
      2. Каталог географических координат поворотных точек модифицированной срединной линии разграничения дна северной части Каспийского моря является неотъемлемой частью настоящего Протокола (Приложение 1).
</w:t>
      </w:r>
      <w:r>
        <w:br/>
      </w:r>
      <w:r>
        <w:rPr>
          <w:rFonts w:ascii="Times New Roman"/>
          <w:b w:val="false"/>
          <w:i w:val="false"/>
          <w:color w:val="000000"/>
          <w:sz w:val="28"/>
        </w:rPr>
        <w:t>
      3. Модифицированная срединная линия нанесена в соответствии с каталогом на согласованную Сторонами схему разграничения дна северной части Каспийского моря (Приложение 2).
</w:t>
      </w:r>
      <w:r>
        <w:br/>
      </w:r>
      <w:r>
        <w:rPr>
          <w:rFonts w:ascii="Times New Roman"/>
          <w:b w:val="false"/>
          <w:i w:val="false"/>
          <w:color w:val="000000"/>
          <w:sz w:val="28"/>
        </w:rPr>
        <w:t>
      4. Начальной точкой модифицированной срединной линии является точка с координатами 46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13',3 северной широты и 49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26',4 восточной долготы.
</w:t>
      </w:r>
      <w:r>
        <w:br/>
      </w:r>
      <w:r>
        <w:rPr>
          <w:rFonts w:ascii="Times New Roman"/>
          <w:b w:val="false"/>
          <w:i w:val="false"/>
          <w:color w:val="000000"/>
          <w:sz w:val="28"/>
        </w:rPr>
        <w:t>
      5. Конечной точкой модифицированной срединной линии является точка с координатами 42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33',6 северной широты и 49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53',3 восточной долготы.
</w:t>
      </w:r>
      <w:r>
        <w:br/>
      </w:r>
      <w:r>
        <w:rPr>
          <w:rFonts w:ascii="Times New Roman"/>
          <w:b w:val="false"/>
          <w:i w:val="false"/>
          <w:color w:val="000000"/>
          <w:sz w:val="28"/>
        </w:rPr>
        <w:t>
      Указанная точка может быть принята в качестве точки стыка линий разграничения дна Каспийского моря в целях недропользования между Республикой Казахстан, Российской Федерацией и Азербайджанской Республикой, что будет зафиксировано в трехстороннем соглашении между ними.
</w:t>
      </w:r>
      <w:r>
        <w:br/>
      </w:r>
      <w:r>
        <w:rPr>
          <w:rFonts w:ascii="Times New Roman"/>
          <w:b w:val="false"/>
          <w:i w:val="false"/>
          <w:color w:val="000000"/>
          <w:sz w:val="28"/>
        </w:rPr>
        <w:t>
      6. В случае обнаружения новых геологических структур (далее именуется - структура), замыкающие изогипсы которых будут пересекаться модифицированной срединной линией, хозяйственная деятельность на них будет осуществляться хозяйствующими субъектами Сторон на основе отдельных договоров в соответствии со статьей 2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Казахстан осуществляет суверенные права на недропользование на структуре "Курмангазы" ("Кулалинская"). Российская Федерация осуществляет суверенные права на недропользование на структуре "Центральная" и месторождении "Хвалынское".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Недропользование на структуре "Курмангазы" ("Кулалинская") осуществляется в соответствии с законодательством Республики Казахстан.
</w:t>
      </w:r>
      <w:r>
        <w:br/>
      </w:r>
      <w:r>
        <w:rPr>
          <w:rFonts w:ascii="Times New Roman"/>
          <w:b w:val="false"/>
          <w:i w:val="false"/>
          <w:color w:val="000000"/>
          <w:sz w:val="28"/>
        </w:rPr>
        <w:t>
      2. Для совместного освоения ресурсов структуры "Курмангазы" ("Кулалинская") каждая из Сторон назначает уполномоченную организацию.
</w:t>
      </w:r>
      <w:r>
        <w:br/>
      </w:r>
      <w:r>
        <w:rPr>
          <w:rFonts w:ascii="Times New Roman"/>
          <w:b w:val="false"/>
          <w:i w:val="false"/>
          <w:color w:val="000000"/>
          <w:sz w:val="28"/>
        </w:rPr>
        <w:t>
      3. Российская уполномоченная организация имеет право бесконкурсного участия в проекте по недропользованию на структуре "Курмангазы" ("Кулалинская") (далее в настоящей статье именуется - проект).
</w:t>
      </w:r>
      <w:r>
        <w:br/>
      </w:r>
      <w:r>
        <w:rPr>
          <w:rFonts w:ascii="Times New Roman"/>
          <w:b w:val="false"/>
          <w:i w:val="false"/>
          <w:color w:val="000000"/>
          <w:sz w:val="28"/>
        </w:rPr>
        <w:t>
      4. Уполномоченные организации Сторон подпишут договор о форме совместной деятельности - консорциуме, коммерческой организации с иностранными инвестициями или любой иной форме совместной деятельности (далее именуется - предприятие), включая условия недропользования.
</w:t>
      </w:r>
      <w:r>
        <w:br/>
      </w:r>
      <w:r>
        <w:rPr>
          <w:rFonts w:ascii="Times New Roman"/>
          <w:b w:val="false"/>
          <w:i w:val="false"/>
          <w:color w:val="000000"/>
          <w:sz w:val="28"/>
        </w:rPr>
        <w:t>
      5. Доля участия Казахстанской Стороны в проекте - 50 процентов, доля участия Российской Стороны в проекте - 50 процентов, при условии, что:
</w:t>
      </w:r>
      <w:r>
        <w:br/>
      </w:r>
      <w:r>
        <w:rPr>
          <w:rFonts w:ascii="Times New Roman"/>
          <w:b w:val="false"/>
          <w:i w:val="false"/>
          <w:color w:val="000000"/>
          <w:sz w:val="28"/>
        </w:rPr>
        <w:t>
      а) доля участия казахстанской уполномоченной организации в предприятии - 50 процентов;
</w:t>
      </w:r>
      <w:r>
        <w:br/>
      </w:r>
      <w:r>
        <w:rPr>
          <w:rFonts w:ascii="Times New Roman"/>
          <w:b w:val="false"/>
          <w:i w:val="false"/>
          <w:color w:val="000000"/>
          <w:sz w:val="28"/>
        </w:rPr>
        <w:t>
      б) доля участия российской уполномоченной организации в предприятии - 25 процентов; опцион участия в предприятии (далее именуется - опцион), закрепленный за Российской Стороной - 25 процентов;
</w:t>
      </w:r>
      <w:r>
        <w:br/>
      </w:r>
      <w:r>
        <w:rPr>
          <w:rFonts w:ascii="Times New Roman"/>
          <w:b w:val="false"/>
          <w:i w:val="false"/>
          <w:color w:val="000000"/>
          <w:sz w:val="28"/>
        </w:rPr>
        <w:t>
      в) казахстанская и российская уполномоченные организации будут иметь права и обязательства, соответствующие их долям участия, за исключением того, что до коммерческой реализации опциона, закрепленного за Российской Стороной, казахстанская и российская уполномоченные организации будут иметь равные права и обязательства.
</w:t>
      </w:r>
      <w:r>
        <w:br/>
      </w:r>
      <w:r>
        <w:rPr>
          <w:rFonts w:ascii="Times New Roman"/>
          <w:b w:val="false"/>
          <w:i w:val="false"/>
          <w:color w:val="000000"/>
          <w:sz w:val="28"/>
        </w:rPr>
        <w:t>
      6. Правительство Республики Казахстан оформляет предприятию права на недропользование. В качестве контракта на недропользование для структуры "Курмангазы" ("Кулалинская") принимается соглашение о разделе продукции.
</w:t>
      </w:r>
      <w:r>
        <w:br/>
      </w:r>
      <w:r>
        <w:rPr>
          <w:rFonts w:ascii="Times New Roman"/>
          <w:b w:val="false"/>
          <w:i w:val="false"/>
          <w:color w:val="000000"/>
          <w:sz w:val="28"/>
        </w:rPr>
        <w:t>
      7. Не позднее чем через шесть месяцев после коммерческого открытия месторождения предприятие сделает коммерческое предложение Российской Стороне о продаже опциона, закрепленного за Российской Стороной. Российская Сторона предоставит право воспользоваться опционом российской организации, определенной в порядке, установленном Правительством Российской Федерации.
</w:t>
      </w:r>
      <w:r>
        <w:br/>
      </w:r>
      <w:r>
        <w:rPr>
          <w:rFonts w:ascii="Times New Roman"/>
          <w:b w:val="false"/>
          <w:i w:val="false"/>
          <w:color w:val="000000"/>
          <w:sz w:val="28"/>
        </w:rPr>
        <w:t>
      Российская Сторона будет иметь право принять или отклонить сделанное предложение в течение шести месяцев после такого  предложения предприятия. В случае отказа Российской Стороны воспользоваться правом опциона, предприятие имеет право свободного распоряжения опционом.
</w:t>
      </w:r>
      <w:r>
        <w:br/>
      </w:r>
      <w:r>
        <w:rPr>
          <w:rFonts w:ascii="Times New Roman"/>
          <w:b w:val="false"/>
          <w:i w:val="false"/>
          <w:color w:val="000000"/>
          <w:sz w:val="28"/>
        </w:rPr>
        <w:t>
      Денежные средства, вырученные от реализации опциона, будут направлены предприятием на развитие проекта.
</w:t>
      </w:r>
      <w:r>
        <w:br/>
      </w:r>
      <w:r>
        <w:rPr>
          <w:rFonts w:ascii="Times New Roman"/>
          <w:b w:val="false"/>
          <w:i w:val="false"/>
          <w:color w:val="000000"/>
          <w:sz w:val="28"/>
        </w:rPr>
        <w:t>
      При реализации опциона Правительство Республики Казахстан в установленном порядке проведет оформление необходимых документов, обеспечивающих права нового участника предприятия.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Недропользование на структуре "Центральная" осуществляется в соответствии с законодательством Российской Федерации.
</w:t>
      </w:r>
      <w:r>
        <w:br/>
      </w:r>
      <w:r>
        <w:rPr>
          <w:rFonts w:ascii="Times New Roman"/>
          <w:b w:val="false"/>
          <w:i w:val="false"/>
          <w:color w:val="000000"/>
          <w:sz w:val="28"/>
        </w:rPr>
        <w:t>
      2. Для совместного освоения ресурсов структуры "Центральная" каждая из Сторон назначает уполномоченную организацию.
</w:t>
      </w:r>
      <w:r>
        <w:br/>
      </w:r>
      <w:r>
        <w:rPr>
          <w:rFonts w:ascii="Times New Roman"/>
          <w:b w:val="false"/>
          <w:i w:val="false"/>
          <w:color w:val="000000"/>
          <w:sz w:val="28"/>
        </w:rPr>
        <w:t>
      3. Казахстанская уполномоченная организация имеет право бесконкурсного участия в проекте по недропользованию на структуре "Центральная" (далее в настоящей статье именуется - проект).
</w:t>
      </w:r>
      <w:r>
        <w:br/>
      </w:r>
      <w:r>
        <w:rPr>
          <w:rFonts w:ascii="Times New Roman"/>
          <w:b w:val="false"/>
          <w:i w:val="false"/>
          <w:color w:val="000000"/>
          <w:sz w:val="28"/>
        </w:rPr>
        <w:t>
      4. Уполномоченные организации Сторон подпишут договор о форме совместной деятельности - консорциуме, коммерческой организации с иностранными инвестициями или любой иной форме совместной деятельности (далее именуется - предприятие), включая условия недропользования.
</w:t>
      </w:r>
      <w:r>
        <w:br/>
      </w:r>
      <w:r>
        <w:rPr>
          <w:rFonts w:ascii="Times New Roman"/>
          <w:b w:val="false"/>
          <w:i w:val="false"/>
          <w:color w:val="000000"/>
          <w:sz w:val="28"/>
        </w:rPr>
        <w:t>
      5. Доля участия Российской Стороны в проекте - 50 процентов, доля участия Казахстанской Стороны в проекте - 50 процентов, при условии, что:
</w:t>
      </w:r>
      <w:r>
        <w:br/>
      </w:r>
      <w:r>
        <w:rPr>
          <w:rFonts w:ascii="Times New Roman"/>
          <w:b w:val="false"/>
          <w:i w:val="false"/>
          <w:color w:val="000000"/>
          <w:sz w:val="28"/>
        </w:rPr>
        <w:t>
      а) доля участия российской уполномоченной организации в предприятии - 50 процентов;
</w:t>
      </w:r>
      <w:r>
        <w:br/>
      </w:r>
      <w:r>
        <w:rPr>
          <w:rFonts w:ascii="Times New Roman"/>
          <w:b w:val="false"/>
          <w:i w:val="false"/>
          <w:color w:val="000000"/>
          <w:sz w:val="28"/>
        </w:rPr>
        <w:t>
      б) доля участия казахстанской уполномоченной организации в предприятии - 25 процентов; опцион, закрепленный за Казахстанской Стороной - 25 процентов;
</w:t>
      </w:r>
      <w:r>
        <w:br/>
      </w:r>
      <w:r>
        <w:rPr>
          <w:rFonts w:ascii="Times New Roman"/>
          <w:b w:val="false"/>
          <w:i w:val="false"/>
          <w:color w:val="000000"/>
          <w:sz w:val="28"/>
        </w:rPr>
        <w:t>
      в) российская и казахстанская уполномоченные организации будут иметь права и обязательства, соответствующие их долям участия, за исключением того, что до коммерческой реализации опциона, закрепленного за Казахстанской Стороной, российская и казахстанская уполномоченные организации будут иметь равные права и обязательства.
</w:t>
      </w:r>
      <w:r>
        <w:br/>
      </w:r>
      <w:r>
        <w:rPr>
          <w:rFonts w:ascii="Times New Roman"/>
          <w:b w:val="false"/>
          <w:i w:val="false"/>
          <w:color w:val="000000"/>
          <w:sz w:val="28"/>
        </w:rPr>
        <w:t>
      6. Правительство Российской Федерации оформляет предприятию права на недропользование.
</w:t>
      </w:r>
      <w:r>
        <w:br/>
      </w:r>
      <w:r>
        <w:rPr>
          <w:rFonts w:ascii="Times New Roman"/>
          <w:b w:val="false"/>
          <w:i w:val="false"/>
          <w:color w:val="000000"/>
          <w:sz w:val="28"/>
        </w:rPr>
        <w:t>
      7. Не позднее чем через шесть месяцев после коммерческого открытия месторождения предприятие сделает коммерческое предложение Казахстанской Стороне о продаже опциона, закрепленного за Казахстанской Стороной. Казахстанская Сторона предоставит право воспользоваться опционом казахстанской организации, определенной в порядке, установленном Правительством Республики Казахстан.
</w:t>
      </w:r>
      <w:r>
        <w:br/>
      </w:r>
      <w:r>
        <w:rPr>
          <w:rFonts w:ascii="Times New Roman"/>
          <w:b w:val="false"/>
          <w:i w:val="false"/>
          <w:color w:val="000000"/>
          <w:sz w:val="28"/>
        </w:rPr>
        <w:t>
      Казахстанская Сторона будет иметь право принять или отклонить сделанное предложение в течение шести месяцев после такого предложения предприятия. В случае отказа Казахстанской Стороны воспользоваться правом опциона, предприятие имеет право свободного распоряжения опционом.
</w:t>
      </w:r>
      <w:r>
        <w:br/>
      </w:r>
      <w:r>
        <w:rPr>
          <w:rFonts w:ascii="Times New Roman"/>
          <w:b w:val="false"/>
          <w:i w:val="false"/>
          <w:color w:val="000000"/>
          <w:sz w:val="28"/>
        </w:rPr>
        <w:t>
      Денежные средства, вырученные от реализации опциона, будут направлены предприятием на развитие проекта.
</w:t>
      </w:r>
      <w:r>
        <w:br/>
      </w:r>
      <w:r>
        <w:rPr>
          <w:rFonts w:ascii="Times New Roman"/>
          <w:b w:val="false"/>
          <w:i w:val="false"/>
          <w:color w:val="000000"/>
          <w:sz w:val="28"/>
        </w:rPr>
        <w:t>
      При реализации опциона Правительство Российской Федерации в установленном порядке проведет оформление необходимых документов, обеспечивающих права нового участника предприятия.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Недропользование на месторождении "Хвалынское" осуществляется в соответствии с законодательством Российской Федерации.
</w:t>
      </w:r>
      <w:r>
        <w:br/>
      </w:r>
      <w:r>
        <w:rPr>
          <w:rFonts w:ascii="Times New Roman"/>
          <w:b w:val="false"/>
          <w:i w:val="false"/>
          <w:color w:val="000000"/>
          <w:sz w:val="28"/>
        </w:rPr>
        <w:t>
      2. Для совместного освоения нефтегазовых ресурсов месторождения "Хвалынское" каждая из Сторон назначит уполномоченную организацию.
</w:t>
      </w:r>
      <w:r>
        <w:br/>
      </w:r>
      <w:r>
        <w:rPr>
          <w:rFonts w:ascii="Times New Roman"/>
          <w:b w:val="false"/>
          <w:i w:val="false"/>
          <w:color w:val="000000"/>
          <w:sz w:val="28"/>
        </w:rPr>
        <w:t>
      3. Казахстанская уполномоченная организация имеет право бесконкурсного участия в проектах по недропользованию на месторождении "Хвалынское".
</w:t>
      </w:r>
      <w:r>
        <w:br/>
      </w:r>
      <w:r>
        <w:rPr>
          <w:rFonts w:ascii="Times New Roman"/>
          <w:b w:val="false"/>
          <w:i w:val="false"/>
          <w:color w:val="000000"/>
          <w:sz w:val="28"/>
        </w:rPr>
        <w:t>
      4. Уполномоченные организации Сторон подпишут договор о форме совместной деятельности (консорциуме, коммерческой организации с иностранными инвестициями или любой иной форме совместной деятельности), включая условия недропользования, на основе договоренности между ними, при том понимании, что доля участия казахстанской уполномоченной организации может составлять до 50 процентов.
</w:t>
      </w:r>
      <w:r>
        <w:br/>
      </w:r>
      <w:r>
        <w:rPr>
          <w:rFonts w:ascii="Times New Roman"/>
          <w:b w:val="false"/>
          <w:i w:val="false"/>
          <w:color w:val="000000"/>
          <w:sz w:val="28"/>
        </w:rPr>
        <w:t>
      5. Правительство Российской Федерации оформляет права на недропользование новому недропользователю, созданному уполномоченными организациями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совместном освоении структур "Курмангазы" ("Кулалинская"), "Центральная" и месторождения "Хвалынское":
</w:t>
      </w:r>
      <w:r>
        <w:br/>
      </w:r>
      <w:r>
        <w:rPr>
          <w:rFonts w:ascii="Times New Roman"/>
          <w:b w:val="false"/>
          <w:i w:val="false"/>
          <w:color w:val="000000"/>
          <w:sz w:val="28"/>
        </w:rPr>
        <w:t>
      1. Границы лицензионных участков по лицензиям и контрактам, выданным или заключенным Сторонами в установленном порядке в период до подписания настоящего Протокола, приводятся в соответствие с модифицированной срединной линией разграничения дна северной части Каспийского моря, определенной настоящим Протоколом.
</w:t>
      </w:r>
      <w:r>
        <w:br/>
      </w:r>
      <w:r>
        <w:rPr>
          <w:rFonts w:ascii="Times New Roman"/>
          <w:b w:val="false"/>
          <w:i w:val="false"/>
          <w:color w:val="000000"/>
          <w:sz w:val="28"/>
        </w:rPr>
        <w:t>
      2. В течение месяца со дня подписания настоящего Протокола Стороны назначат казахстанские и российские уполномоченные организации, которые в месячный срок со дня наделения их соответствующими полномочиями приступят к переговорам по подготовке соответствующих договоров о формах совместной деятельности, включая условия недропользования.
</w:t>
      </w:r>
      <w:r>
        <w:br/>
      </w:r>
      <w:r>
        <w:rPr>
          <w:rFonts w:ascii="Times New Roman"/>
          <w:b w:val="false"/>
          <w:i w:val="false"/>
          <w:color w:val="000000"/>
          <w:sz w:val="28"/>
        </w:rPr>
        <w:t>
      3. На основе законодательства государства, осуществляющего суверенные права на недропользование, Стороны могут заключить соглашения по разделу продукции с соответствующим предприятием.
</w:t>
      </w:r>
      <w:r>
        <w:br/>
      </w:r>
      <w:r>
        <w:rPr>
          <w:rFonts w:ascii="Times New Roman"/>
          <w:b w:val="false"/>
          <w:i w:val="false"/>
          <w:color w:val="000000"/>
          <w:sz w:val="28"/>
        </w:rPr>
        <w:t>
      4. Признается право уполномоченных организаций переуступить свою долю участия (или ее часть) в предприятии другим юридическим лицам при согласии Правительства своей Стороны.
</w:t>
      </w:r>
      <w:r>
        <w:br/>
      </w:r>
      <w:r>
        <w:rPr>
          <w:rFonts w:ascii="Times New Roman"/>
          <w:b w:val="false"/>
          <w:i w:val="false"/>
          <w:color w:val="000000"/>
          <w:sz w:val="28"/>
        </w:rPr>
        <w:t>
      В случае такой переуступки, каждая уполномоченная организация будет иметь приоритетное право на приобретение доли организации, уступающей свою долю, на условиях не хуже, чем предложенные другими юридическими лицами. Это приоритетное право не распространяется на переуступку аффилированным организациям уполномоченной организации, осуществляемую с согласия Правительства своей Стороны и при финансовых гарантиях уполномоченной организации.
</w:t>
      </w:r>
      <w:r>
        <w:br/>
      </w:r>
      <w:r>
        <w:rPr>
          <w:rFonts w:ascii="Times New Roman"/>
          <w:b w:val="false"/>
          <w:i w:val="false"/>
          <w:color w:val="000000"/>
          <w:sz w:val="28"/>
        </w:rPr>
        <w:t>
      5. Уполномоченные организации, не обеспечивающие выполнение своих финансовых обязательств, предусмотренных договором о совместной деятельности соответствующих уполномоченных организаций, теряют соответствующую долю участия в пользу уполномоченных организаций, выполняющих обязательства в соответствии с условиями указанного договора.
</w:t>
      </w:r>
      <w:r>
        <w:br/>
      </w:r>
      <w:r>
        <w:rPr>
          <w:rFonts w:ascii="Times New Roman"/>
          <w:b w:val="false"/>
          <w:i w:val="false"/>
          <w:color w:val="000000"/>
          <w:sz w:val="28"/>
        </w:rPr>
        <w:t>
      6. В случае, если в течение двенадцати месяцев со дня подписания настоящего Протокола уполномоченные организации не найдут взаимоприемлемого решения, Правительства Сторон назначат другие уполномоченные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Протокол вступает в силу в порядке, предусмотренном статьей 10 Соглашения, неотъемлемой частью которого он является.
</w:t>
      </w:r>
      <w:r>
        <w:br/>
      </w:r>
      <w:r>
        <w:rPr>
          <w:rFonts w:ascii="Times New Roman"/>
          <w:b w:val="false"/>
          <w:i w:val="false"/>
          <w:color w:val="000000"/>
          <w:sz w:val="28"/>
        </w:rPr>
        <w:t>
      Пункты 2 и 6 статьи 6 настоящего Протокола временно применяются со дня его подписания.
</w:t>
      </w:r>
      <w:r>
        <w:br/>
      </w:r>
      <w:r>
        <w:rPr>
          <w:rFonts w:ascii="Times New Roman"/>
          <w:b w:val="false"/>
          <w:i w:val="false"/>
          <w:color w:val="000000"/>
          <w:sz w:val="28"/>
        </w:rPr>
        <w:t>
      Совершено в городе Москва 13 июля 2002 года в двух подлинных экземплярах, каждый на казахском и русском языках, причем все тексты имеют одинаковую силу.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За Российскую Федерацию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Протоколу к Соглашению между    
</w:t>
      </w:r>
      <w:r>
        <w:br/>
      </w:r>
      <w:r>
        <w:rPr>
          <w:rFonts w:ascii="Times New Roman"/>
          <w:b w:val="false"/>
          <w:i w:val="false"/>
          <w:color w:val="000000"/>
          <w:sz w:val="28"/>
        </w:rPr>
        <w:t>
Республикой Казахстан и       
</w:t>
      </w:r>
      <w:r>
        <w:br/>
      </w:r>
      <w:r>
        <w:rPr>
          <w:rFonts w:ascii="Times New Roman"/>
          <w:b w:val="false"/>
          <w:i w:val="false"/>
          <w:color w:val="000000"/>
          <w:sz w:val="28"/>
        </w:rPr>
        <w:t>
Российской Федерацией о       
</w:t>
      </w:r>
      <w:r>
        <w:br/>
      </w:r>
      <w:r>
        <w:rPr>
          <w:rFonts w:ascii="Times New Roman"/>
          <w:b w:val="false"/>
          <w:i w:val="false"/>
          <w:color w:val="000000"/>
          <w:sz w:val="28"/>
        </w:rPr>
        <w:t>
разграничении дна северной части   
</w:t>
      </w:r>
      <w:r>
        <w:br/>
      </w:r>
      <w:r>
        <w:rPr>
          <w:rFonts w:ascii="Times New Roman"/>
          <w:b w:val="false"/>
          <w:i w:val="false"/>
          <w:color w:val="000000"/>
          <w:sz w:val="28"/>
        </w:rPr>
        <w:t>
Каспийского моря в целях       
</w:t>
      </w:r>
      <w:r>
        <w:br/>
      </w:r>
      <w:r>
        <w:rPr>
          <w:rFonts w:ascii="Times New Roman"/>
          <w:b w:val="false"/>
          <w:i w:val="false"/>
          <w:color w:val="000000"/>
          <w:sz w:val="28"/>
        </w:rPr>
        <w:t>
осуществления суверенных прав    
</w:t>
      </w:r>
      <w:r>
        <w:br/>
      </w:r>
      <w:r>
        <w:rPr>
          <w:rFonts w:ascii="Times New Roman"/>
          <w:b w:val="false"/>
          <w:i w:val="false"/>
          <w:color w:val="000000"/>
          <w:sz w:val="28"/>
        </w:rPr>
        <w:t>
на недропользование         
</w:t>
      </w:r>
      <w:r>
        <w:br/>
      </w:r>
      <w:r>
        <w:rPr>
          <w:rFonts w:ascii="Times New Roman"/>
          <w:b w:val="false"/>
          <w:i w:val="false"/>
          <w:color w:val="000000"/>
          <w:sz w:val="28"/>
        </w:rPr>
        <w:t>
от 6 июля 1998 года         
</w:t>
      </w:r>
    </w:p>
    <w:p>
      <w:pPr>
        <w:spacing w:after="0"/>
        <w:ind w:left="0"/>
        <w:jc w:val="both"/>
      </w:pPr>
      <w:r>
        <w:rPr>
          <w:rFonts w:ascii="Times New Roman"/>
          <w:b w:val="false"/>
          <w:i w:val="false"/>
          <w:color w:val="000000"/>
          <w:sz w:val="28"/>
        </w:rPr>
        <w:t>
</w:t>
      </w:r>
      <w:r>
        <w:rPr>
          <w:rFonts w:ascii="Times New Roman"/>
          <w:b/>
          <w:i w:val="false"/>
          <w:color w:val="000000"/>
          <w:sz w:val="28"/>
        </w:rPr>
        <w:t>
                       КАТАЛОГ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географических координат поворотных точек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модифицированной срединной линии разграничения дна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северной части Каспийского моря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gridCol w:w="3273"/>
        <w:gridCol w:w="2773"/>
      </w:tblGrid>
      <w:tr>
        <w:trPr>
          <w:trHeight w:val="90"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Номера поворотных
</w:t>
            </w:r>
            <w:r>
              <w:br/>
            </w:r>
            <w:r>
              <w:rPr>
                <w:rFonts w:ascii="Times New Roman"/>
                <w:b w:val="false"/>
                <w:i w:val="false"/>
                <w:color w:val="000000"/>
                <w:sz w:val="20"/>
              </w:rPr>
              <w:t>
точек
</w:t>
            </w:r>
            <w:r>
              <w:br/>
            </w:r>
            <w:r>
              <w:rPr>
                <w:rFonts w:ascii="Times New Roman"/>
                <w:b w:val="false"/>
                <w:i w:val="false"/>
                <w:color w:val="000000"/>
                <w:sz w:val="20"/>
              </w:rPr>
              <w:t>
модифицированной
</w:t>
            </w:r>
            <w:r>
              <w:br/>
            </w:r>
            <w:r>
              <w:rPr>
                <w:rFonts w:ascii="Times New Roman"/>
                <w:b w:val="false"/>
                <w:i w:val="false"/>
                <w:color w:val="000000"/>
                <w:sz w:val="20"/>
              </w:rPr>
              <w:t>
срединной линии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Северная
</w:t>
            </w:r>
            <w:r>
              <w:br/>
            </w:r>
            <w:r>
              <w:rPr>
                <w:rFonts w:ascii="Times New Roman"/>
                <w:b w:val="false"/>
                <w:i w:val="false"/>
                <w:color w:val="000000"/>
                <w:sz w:val="20"/>
              </w:rPr>
              <w:t>
широта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Восточная
</w:t>
            </w:r>
            <w:r>
              <w:br/>
            </w:r>
            <w:r>
              <w:rPr>
                <w:rFonts w:ascii="Times New Roman"/>
                <w:b w:val="false"/>
                <w:i w:val="false"/>
                <w:color w:val="000000"/>
                <w:sz w:val="20"/>
              </w:rPr>
              <w:t>
долгота
</w:t>
            </w:r>
          </w:p>
        </w:tc>
      </w:tr>
      <w:tr>
        <w:trPr>
          <w:trHeight w:val="90"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13',3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26',4
</w:t>
            </w:r>
          </w:p>
        </w:tc>
      </w:tr>
      <w:tr>
        <w:trPr>
          <w:trHeight w:val="90"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11',6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30',4
</w:t>
            </w:r>
          </w:p>
        </w:tc>
      </w:tr>
      <w:tr>
        <w:trPr>
          <w:trHeight w:val="90"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10',8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32',7
</w:t>
            </w:r>
          </w:p>
        </w:tc>
      </w:tr>
      <w:tr>
        <w:trPr>
          <w:trHeight w:val="90"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r>
              <w:rPr>
                <w:rFonts w:ascii="Times New Roman"/>
                <w:b w:val="false"/>
                <w:i w:val="false"/>
                <w:color w:val="000000"/>
                <w:sz w:val="20"/>
              </w:rPr>
              <w:t>
</w:t>
            </w:r>
            <w:r>
              <w:rPr>
                <w:rFonts w:ascii="Times New Roman"/>
                <w:b w:val="false"/>
                <w:i w:val="false"/>
                <w:color w:val="000000"/>
                <w:vertAlign w:val="superscript"/>
              </w:rPr>
              <w:t>
о
</w:t>
            </w:r>
            <w:r>
              <w:rPr>
                <w:rFonts w:ascii="Times New Roman"/>
                <w:b w:val="false"/>
                <w:i w:val="false"/>
                <w:color w:val="000000"/>
                <w:sz w:val="20"/>
              </w:rPr>
              <w:t>
</w:t>
            </w:r>
            <w:r>
              <w:rPr>
                <w:rFonts w:ascii="Times New Roman"/>
                <w:b w:val="false"/>
                <w:i w:val="false"/>
                <w:color w:val="000000"/>
                <w:sz w:val="20"/>
              </w:rPr>
              <w:t>
10',6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о
</w:t>
            </w:r>
            <w:r>
              <w:rPr>
                <w:rFonts w:ascii="Times New Roman"/>
                <w:b w:val="false"/>
                <w:i w:val="false"/>
                <w:color w:val="000000"/>
                <w:sz w:val="20"/>
              </w:rPr>
              <w:t>
</w:t>
            </w:r>
            <w:r>
              <w:rPr>
                <w:rFonts w:ascii="Times New Roman"/>
                <w:b w:val="false"/>
                <w:i w:val="false"/>
                <w:color w:val="000000"/>
                <w:sz w:val="20"/>
              </w:rPr>
              <w:t>
36',0
</w:t>
            </w:r>
          </w:p>
        </w:tc>
      </w:tr>
      <w:tr>
        <w:trPr>
          <w:trHeight w:val="90"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10',7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37',3
</w:t>
            </w:r>
          </w:p>
        </w:tc>
      </w:tr>
      <w:tr>
        <w:trPr>
          <w:trHeight w:val="90"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11,2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42',1
</w:t>
            </w:r>
          </w:p>
        </w:tc>
      </w:tr>
      <w:tr>
        <w:trPr>
          <w:trHeight w:val="90"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10',6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42',6
</w:t>
            </w:r>
          </w:p>
        </w:tc>
      </w:tr>
      <w:tr>
        <w:trPr>
          <w:trHeight w:val="90"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09',7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43',6
</w:t>
            </w:r>
          </w:p>
        </w:tc>
      </w:tr>
      <w:tr>
        <w:trPr>
          <w:trHeight w:val="90"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09',4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43',9
</w:t>
            </w:r>
          </w:p>
        </w:tc>
      </w:tr>
      <w:tr>
        <w:trPr>
          <w:trHeight w:val="90"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07',1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46',7
</w:t>
            </w:r>
          </w:p>
        </w:tc>
      </w:tr>
      <w:tr>
        <w:trPr>
          <w:trHeight w:val="90"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05',1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49',7
</w:t>
            </w:r>
          </w:p>
        </w:tc>
      </w:tr>
      <w:tr>
        <w:trPr>
          <w:trHeight w:val="90"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04',2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51,0
</w:t>
            </w:r>
          </w:p>
        </w:tc>
      </w:tr>
      <w:tr>
        <w:trPr>
          <w:trHeight w:val="90"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r>
              <w:rPr>
                <w:rFonts w:ascii="Times New Roman"/>
                <w:b w:val="false"/>
                <w:i w:val="false"/>
                <w:color w:val="000000"/>
                <w:sz w:val="20"/>
              </w:rPr>
              <w:t>
</w:t>
            </w:r>
            <w:r>
              <w:rPr>
                <w:rFonts w:ascii="Times New Roman"/>
                <w:b w:val="false"/>
                <w:i w:val="false"/>
                <w:color w:val="000000"/>
                <w:vertAlign w:val="superscript"/>
              </w:rPr>
              <w:t>
о
</w:t>
            </w:r>
            <w:r>
              <w:rPr>
                <w:rFonts w:ascii="Times New Roman"/>
                <w:b w:val="false"/>
                <w:i w:val="false"/>
                <w:color w:val="000000"/>
                <w:sz w:val="20"/>
              </w:rPr>
              <w:t>
</w:t>
            </w:r>
            <w:r>
              <w:rPr>
                <w:rFonts w:ascii="Times New Roman"/>
                <w:b w:val="false"/>
                <w:i w:val="false"/>
                <w:color w:val="000000"/>
                <w:sz w:val="20"/>
              </w:rPr>
              <w:t>
00',1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о
</w:t>
            </w:r>
            <w:r>
              <w:rPr>
                <w:rFonts w:ascii="Times New Roman"/>
                <w:b w:val="false"/>
                <w:i w:val="false"/>
                <w:color w:val="000000"/>
                <w:sz w:val="20"/>
              </w:rPr>
              <w:t>
</w:t>
            </w:r>
            <w:r>
              <w:rPr>
                <w:rFonts w:ascii="Times New Roman"/>
                <w:b w:val="false"/>
                <w:i w:val="false"/>
                <w:color w:val="000000"/>
                <w:sz w:val="20"/>
              </w:rPr>
              <w:t>
57',1
</w:t>
            </w:r>
          </w:p>
        </w:tc>
      </w:tr>
      <w:tr>
        <w:trPr>
          <w:trHeight w:val="90"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59',1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01',0
</w:t>
            </w:r>
          </w:p>
        </w:tc>
      </w:tr>
      <w:tr>
        <w:trPr>
          <w:trHeight w:val="90"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21',5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25',5
</w:t>
            </w:r>
          </w:p>
        </w:tc>
      </w:tr>
      <w:tr>
        <w:trPr>
          <w:trHeight w:val="90"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r>
              <w:rPr>
                <w:rFonts w:ascii="Times New Roman"/>
                <w:b w:val="false"/>
                <w:i w:val="false"/>
                <w:color w:val="000000"/>
                <w:sz w:val="20"/>
              </w:rPr>
              <w:t>
</w:t>
            </w:r>
            <w:r>
              <w:rPr>
                <w:rFonts w:ascii="Times New Roman"/>
                <w:b w:val="false"/>
                <w:i w:val="false"/>
                <w:color w:val="000000"/>
                <w:vertAlign w:val="superscript"/>
              </w:rPr>
              <w:t>
о
</w:t>
            </w:r>
            <w:r>
              <w:rPr>
                <w:rFonts w:ascii="Times New Roman"/>
                <w:b w:val="false"/>
                <w:i w:val="false"/>
                <w:color w:val="000000"/>
                <w:sz w:val="20"/>
              </w:rPr>
              <w:t>
</w:t>
            </w:r>
            <w:r>
              <w:rPr>
                <w:rFonts w:ascii="Times New Roman"/>
                <w:b w:val="false"/>
                <w:i w:val="false"/>
                <w:color w:val="000000"/>
                <w:sz w:val="20"/>
              </w:rPr>
              <w:t>
21',3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о
</w:t>
            </w:r>
            <w:r>
              <w:rPr>
                <w:rFonts w:ascii="Times New Roman"/>
                <w:b w:val="false"/>
                <w:i w:val="false"/>
                <w:color w:val="000000"/>
                <w:sz w:val="20"/>
              </w:rPr>
              <w:t>
</w:t>
            </w:r>
            <w:r>
              <w:rPr>
                <w:rFonts w:ascii="Times New Roman"/>
                <w:b w:val="false"/>
                <w:i w:val="false"/>
                <w:color w:val="000000"/>
                <w:sz w:val="20"/>
              </w:rPr>
              <w:t>
25',0
</w:t>
            </w:r>
          </w:p>
        </w:tc>
      </w:tr>
      <w:tr>
        <w:trPr>
          <w:trHeight w:val="90"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17',3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21',2
</w:t>
            </w:r>
          </w:p>
        </w:tc>
      </w:tr>
      <w:tr>
        <w:trPr>
          <w:trHeight w:val="90"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13',5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17',8
</w:t>
            </w:r>
          </w:p>
        </w:tc>
      </w:tr>
      <w:tr>
        <w:trPr>
          <w:trHeight w:val="90"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r>
              <w:rPr>
                <w:rFonts w:ascii="Times New Roman"/>
                <w:b w:val="false"/>
                <w:i w:val="false"/>
                <w:color w:val="000000"/>
                <w:sz w:val="20"/>
              </w:rPr>
              <w:t>
</w:t>
            </w:r>
            <w:r>
              <w:rPr>
                <w:rFonts w:ascii="Times New Roman"/>
                <w:b w:val="false"/>
                <w:i w:val="false"/>
                <w:color w:val="000000"/>
                <w:vertAlign w:val="superscript"/>
              </w:rPr>
              <w:t>
о
</w:t>
            </w:r>
            <w:r>
              <w:rPr>
                <w:rFonts w:ascii="Times New Roman"/>
                <w:b w:val="false"/>
                <w:i w:val="false"/>
                <w:color w:val="000000"/>
                <w:sz w:val="20"/>
              </w:rPr>
              <w:t>
</w:t>
            </w:r>
            <w:r>
              <w:rPr>
                <w:rFonts w:ascii="Times New Roman"/>
                <w:b w:val="false"/>
                <w:i w:val="false"/>
                <w:color w:val="000000"/>
                <w:sz w:val="20"/>
              </w:rPr>
              <w:t>
12',3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о
</w:t>
            </w:r>
            <w:r>
              <w:rPr>
                <w:rFonts w:ascii="Times New Roman"/>
                <w:b w:val="false"/>
                <w:i w:val="false"/>
                <w:color w:val="000000"/>
                <w:sz w:val="20"/>
              </w:rPr>
              <w:t>
</w:t>
            </w:r>
            <w:r>
              <w:rPr>
                <w:rFonts w:ascii="Times New Roman"/>
                <w:b w:val="false"/>
                <w:i w:val="false"/>
                <w:color w:val="000000"/>
                <w:sz w:val="20"/>
              </w:rPr>
              <w:t>
16',7
</w:t>
            </w:r>
          </w:p>
        </w:tc>
      </w:tr>
      <w:tr>
        <w:trPr>
          <w:trHeight w:val="90"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05',9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10',5
</w:t>
            </w:r>
          </w:p>
        </w:tc>
      </w:tr>
      <w:tr>
        <w:trPr>
          <w:trHeight w:val="90"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02',4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10',4
</w:t>
            </w:r>
          </w:p>
        </w:tc>
      </w:tr>
      <w:tr>
        <w:trPr>
          <w:trHeight w:val="90"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55',1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09',9
</w:t>
            </w:r>
          </w:p>
        </w:tc>
      </w:tr>
      <w:tr>
        <w:trPr>
          <w:trHeight w:val="90"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50',0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09',8
</w:t>
            </w:r>
          </w:p>
        </w:tc>
      </w:tr>
      <w:tr>
        <w:trPr>
          <w:trHeight w:val="90"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40',6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09',3
</w:t>
            </w:r>
          </w:p>
        </w:tc>
      </w:tr>
      <w:tr>
        <w:trPr>
          <w:trHeight w:val="570"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25',4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08',0
</w:t>
            </w:r>
          </w:p>
        </w:tc>
      </w:tr>
      <w:tr>
        <w:trPr>
          <w:trHeight w:val="90"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20',0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05',3
</w:t>
            </w:r>
          </w:p>
        </w:tc>
      </w:tr>
      <w:tr>
        <w:trPr>
          <w:trHeight w:val="90"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20',0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36',0
</w:t>
            </w:r>
          </w:p>
        </w:tc>
      </w:tr>
      <w:tr>
        <w:trPr>
          <w:trHeight w:val="90"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04',0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36',0
</w:t>
            </w:r>
          </w:p>
        </w:tc>
      </w:tr>
      <w:tr>
        <w:trPr>
          <w:trHeight w:val="90"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04',0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00',0
</w:t>
            </w:r>
          </w:p>
        </w:tc>
      </w:tr>
      <w:tr>
        <w:trPr>
          <w:trHeight w:val="90"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19',2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00',0
</w:t>
            </w:r>
          </w:p>
        </w:tc>
      </w:tr>
      <w:tr>
        <w:trPr>
          <w:trHeight w:val="90"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17',0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20',1
</w:t>
            </w:r>
          </w:p>
        </w:tc>
      </w:tr>
      <w:tr>
        <w:trPr>
          <w:trHeight w:val="90"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16',5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20',6
</w:t>
            </w:r>
          </w:p>
        </w:tc>
      </w:tr>
      <w:tr>
        <w:trPr>
          <w:trHeight w:val="90"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15',8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21',4
</w:t>
            </w:r>
          </w:p>
        </w:tc>
      </w:tr>
      <w:tr>
        <w:trPr>
          <w:trHeight w:val="90"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11',6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27',0
</w:t>
            </w:r>
          </w:p>
        </w:tc>
      </w:tr>
      <w:tr>
        <w:trPr>
          <w:trHeight w:val="90"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10',3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27',9
</w:t>
            </w:r>
          </w:p>
        </w:tc>
      </w:tr>
      <w:tr>
        <w:trPr>
          <w:trHeight w:val="90"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08',2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29',5
</w:t>
            </w:r>
          </w:p>
        </w:tc>
      </w:tr>
      <w:tr>
        <w:trPr>
          <w:trHeight w:val="90"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07',8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29',9
</w:t>
            </w:r>
          </w:p>
        </w:tc>
      </w:tr>
      <w:tr>
        <w:trPr>
          <w:trHeight w:val="90"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45',0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00',0
</w:t>
            </w:r>
          </w:p>
        </w:tc>
      </w:tr>
      <w:tr>
        <w:trPr>
          <w:trHeight w:val="90"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33',6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53',3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Республикой Казахстан и Российской Федерацией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разграничении дна северной части Каспийского моря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целях осуществления суверенных прав на недропользование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Казахстан и Российская Федерация, далее именуемые
</w:t>
      </w:r>
      <w:r>
        <w:br/>
      </w:r>
      <w:r>
        <w:rPr>
          <w:rFonts w:ascii="Times New Roman"/>
          <w:b w:val="false"/>
          <w:i w:val="false"/>
          <w:color w:val="000000"/>
          <w:sz w:val="28"/>
        </w:rPr>
        <w:t>
Сторонами,
</w:t>
      </w:r>
      <w:r>
        <w:br/>
      </w:r>
      <w:r>
        <w:rPr>
          <w:rFonts w:ascii="Times New Roman"/>
          <w:b w:val="false"/>
          <w:i w:val="false"/>
          <w:color w:val="000000"/>
          <w:sz w:val="28"/>
        </w:rPr>
        <w:t>
      учитывая взаимную заинтересованность в создании правовой основы деятельности обеих Сторон по разработке недр северной части Каспийского моря,
</w:t>
      </w:r>
      <w:r>
        <w:br/>
      </w:r>
      <w:r>
        <w:rPr>
          <w:rFonts w:ascii="Times New Roman"/>
          <w:b w:val="false"/>
          <w:i w:val="false"/>
          <w:color w:val="000000"/>
          <w:sz w:val="28"/>
        </w:rPr>
        <w:t>
      стремясь обеспечить благоприятные условия для реализации своих суверенных прав на Каспийском море, а также урегулировать в духе взаимопонимания и сотрудничества вопросы, связанные с эффективным использованием минеральных ресурсов дна и недр Северного Каспия,
</w:t>
      </w:r>
      <w:r>
        <w:br/>
      </w:r>
      <w:r>
        <w:rPr>
          <w:rFonts w:ascii="Times New Roman"/>
          <w:b w:val="false"/>
          <w:i w:val="false"/>
          <w:color w:val="000000"/>
          <w:sz w:val="28"/>
        </w:rPr>
        <w:t>
      учитывая геополитические изменения, произошедшие в регионе, крепнущий климат сотрудничества, добрососедства и взаимопонимания между Сторонами,
</w:t>
      </w:r>
      <w:r>
        <w:br/>
      </w:r>
      <w:r>
        <w:rPr>
          <w:rFonts w:ascii="Times New Roman"/>
          <w:b w:val="false"/>
          <w:i w:val="false"/>
          <w:color w:val="000000"/>
          <w:sz w:val="28"/>
        </w:rPr>
        <w:t>
      принимая во внимание, что существующий правовой режим Каспийского моря не отвечает современным требованиям и не регулирует в полном объеме взаимоотношения прикаспийских государств,
</w:t>
      </w:r>
      <w:r>
        <w:br/>
      </w:r>
      <w:r>
        <w:rPr>
          <w:rFonts w:ascii="Times New Roman"/>
          <w:b w:val="false"/>
          <w:i w:val="false"/>
          <w:color w:val="000000"/>
          <w:sz w:val="28"/>
        </w:rPr>
        <w:t>
      призывая прикаспийские государства к скорейшему заключению на основе их общего согласия Конвенции о правовом статусе Каспийского моря,
</w:t>
      </w:r>
      <w:r>
        <w:br/>
      </w:r>
      <w:r>
        <w:rPr>
          <w:rFonts w:ascii="Times New Roman"/>
          <w:b w:val="false"/>
          <w:i w:val="false"/>
          <w:color w:val="000000"/>
          <w:sz w:val="28"/>
        </w:rPr>
        <w:t>
      руководствуясь принципами и нормами международного права, интересами Сторон при разработке и использовании минеральных ресурсов дна и недр северной части Каспийского моря,
</w:t>
      </w:r>
      <w:r>
        <w:br/>
      </w:r>
      <w:r>
        <w:rPr>
          <w:rFonts w:ascii="Times New Roman"/>
          <w:b w:val="false"/>
          <w:i w:val="false"/>
          <w:color w:val="000000"/>
          <w:sz w:val="28"/>
        </w:rPr>
        <w:t>
      исходя из понимания того, что при определении правового статуса Каспийского моря Стороны рассмотрят возможность установления в его акватории зон пограничного, таможенного и санитарного контроля, рыболовных зон в согласованных пределах, а также зоны общего пользования,
</w:t>
      </w:r>
      <w:r>
        <w:br/>
      </w:r>
      <w:r>
        <w:rPr>
          <w:rFonts w:ascii="Times New Roman"/>
          <w:b w:val="false"/>
          <w:i w:val="false"/>
          <w:color w:val="000000"/>
          <w:sz w:val="28"/>
        </w:rPr>
        <w:t>
      сознавая свою ответственность перед нынешним и будущим поколениями за сохранение Каспийского моря и целостности его уникальной экологической системы,
</w:t>
      </w:r>
      <w:r>
        <w:br/>
      </w:r>
      <w:r>
        <w:rPr>
          <w:rFonts w:ascii="Times New Roman"/>
          <w:b w:val="false"/>
          <w:i w:val="false"/>
          <w:color w:val="000000"/>
          <w:sz w:val="28"/>
        </w:rPr>
        <w:t>
      учитывая значение существующих заповедных зон для сохранения и восстановления биологических ресурсов Каспийского моря,
</w:t>
      </w:r>
      <w:r>
        <w:br/>
      </w:r>
      <w:r>
        <w:rPr>
          <w:rFonts w:ascii="Times New Roman"/>
          <w:b w:val="false"/>
          <w:i w:val="false"/>
          <w:color w:val="000000"/>
          <w:sz w:val="28"/>
        </w:rPr>
        <w:t>
      признавая важность проведения совместных научных исследований и необходимость соблюдения особых экологических требований при разведке и разработке минеральных ресурсов дна и недр северной части Каспийского моря,
</w:t>
      </w:r>
      <w:r>
        <w:br/>
      </w:r>
      <w:r>
        <w:rPr>
          <w:rFonts w:ascii="Times New Roman"/>
          <w:b w:val="false"/>
          <w:i w:val="false"/>
          <w:color w:val="000000"/>
          <w:sz w:val="28"/>
        </w:rPr>
        <w:t>
      убежденные в необходимости разработки единообразных подходов к созданию системы экологической безопасности, включая процедуры оценки воздействия, экологической экспертизы и контроля,
</w:t>
      </w:r>
      <w:r>
        <w:br/>
      </w:r>
      <w:r>
        <w:rPr>
          <w:rFonts w:ascii="Times New Roman"/>
          <w:b w:val="false"/>
          <w:i w:val="false"/>
          <w:color w:val="000000"/>
          <w:sz w:val="28"/>
        </w:rPr>
        <w:t>
      исходя из того, что разграничение настоящим Соглашением дна Каспийского моря не распространяется на биологические ресурсы,
</w:t>
      </w:r>
      <w:r>
        <w:br/>
      </w:r>
      <w:r>
        <w:rPr>
          <w:rFonts w:ascii="Times New Roman"/>
          <w:b w:val="false"/>
          <w:i w:val="false"/>
          <w:color w:val="000000"/>
          <w:sz w:val="28"/>
        </w:rPr>
        <w:t>
      принимая во внимание достигнутые двусторонние договоренности по вопросам правового статуса Каспийского моря,
</w:t>
      </w:r>
      <w:r>
        <w:br/>
      </w:r>
      <w:r>
        <w:rPr>
          <w:rFonts w:ascii="Times New Roman"/>
          <w:b w:val="false"/>
          <w:i w:val="false"/>
          <w:color w:val="000000"/>
          <w:sz w:val="28"/>
        </w:rPr>
        <w:t>
      договорились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Дно северной части Каспийского моря и его недра при сохранении в общем пользовании водной поверхности, включая обеспечение свободы судоходства, согласованных норм рыболовства и защиты окружающей среды, разграничиваются между Сторонами по срединной линии, модифицированной на основе принципа справедливости и договоренности Сторон.
</w:t>
      </w:r>
      <w:r>
        <w:br/>
      </w:r>
      <w:r>
        <w:rPr>
          <w:rFonts w:ascii="Times New Roman"/>
          <w:b w:val="false"/>
          <w:i w:val="false"/>
          <w:color w:val="000000"/>
          <w:sz w:val="28"/>
        </w:rPr>
        <w:t>
      Модифицированная срединная линия базируется на основе равного удаления от согласованных базисных линий, она включает в себя участки, которые не являются равноотстоящими от базисных линий и определяются с учетом островов, геологических структур, а также с учетом других особых обстоятельств и понесенных геологических затрат.
</w:t>
      </w:r>
      <w:r>
        <w:br/>
      </w:r>
      <w:r>
        <w:rPr>
          <w:rFonts w:ascii="Times New Roman"/>
          <w:b w:val="false"/>
          <w:i w:val="false"/>
          <w:color w:val="000000"/>
          <w:sz w:val="28"/>
        </w:rPr>
        <w:t>
      Прохождение модифицированной срединной линии определяется при помощи отсчета от точек на побережьях Сторон с учетом островов, исходя из уровня Каспийского моря на 1 января 1998 года, равного отметке минус 27 метров Балтийской системы высот (относительно Кронштадтского футштока).
</w:t>
      </w:r>
      <w:r>
        <w:br/>
      </w:r>
      <w:r>
        <w:rPr>
          <w:rFonts w:ascii="Times New Roman"/>
          <w:b w:val="false"/>
          <w:i w:val="false"/>
          <w:color w:val="000000"/>
          <w:sz w:val="28"/>
        </w:rPr>
        <w:t>
      Географическое описание прохождения указанной выше линии и ее координат будет осуществлено на основе согласованных Сторонами картографических материалов и базисных линий и закреплено в отдельном Протоколе, который явится приложением к настоящему Соглашению и его неотъемлемой частью.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осуществляют суверенные права в целях разведки, разработки и управления ресурсами дна и недр Северного Каспия в пределах своих частей дна до разделительной линии.
</w:t>
      </w:r>
      <w:r>
        <w:br/>
      </w:r>
      <w:r>
        <w:rPr>
          <w:rFonts w:ascii="Times New Roman"/>
          <w:b w:val="false"/>
          <w:i w:val="false"/>
          <w:color w:val="000000"/>
          <w:sz w:val="28"/>
        </w:rPr>
        <w:t>
      Стороны имеют исключительное право на совместную разведку и разработку перспективных структур и месторождений в случае прохождения через них модифицированной срединной линии. Определение долей участия каждой из Сторон проводится на основе сложившейся мировой практики с учетом добрососедских отношений между Сторонами.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Сторона или ее юридические и физические лица (далее - представители), открывшие месторождение углеводородов или выявившие перспективные для накопления углеводородов геологические структуры в северной части Каспийского моря в зоне прохождения модифицированной срединной линии до ее согласования Сторонами, обладают приоритетным правом на получение лицензии на их разведку и разработку с обязательным привлечением представителей другой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договорились об эффективном взаимодействии в вопросах развития экспортных трубопроводов, использования речных и других транспортных путей, судостроительных мощностей и в других областях.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Вопросы, связанные со свободой судоходства и полетов, прокладки и использования подводных кабелей, трубопроводов и иными видами использования Каспийского моря будут урегулированы отдельными двусторонними и многосторонними соглашениями прикаспийских государств после заключения и на основании Конвенции о правовом статусе  Каспийского моря.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защищают и сохраняют экологическую систему Каспийского моря и все ее компоненты. В этих целях Стороны самостоятельно или совместно принимают все возможные меры и сотрудничают для сохранения биологического разнообразия Каспийского моря, предотвращения, сокращения загрязнения из любого источника и обеспечения контроля над состоянием природной среды Каспия.
</w:t>
      </w:r>
      <w:r>
        <w:br/>
      </w:r>
      <w:r>
        <w:rPr>
          <w:rFonts w:ascii="Times New Roman"/>
          <w:b w:val="false"/>
          <w:i w:val="false"/>
          <w:color w:val="000000"/>
          <w:sz w:val="28"/>
        </w:rPr>
        <w:t>
      Стороны запрещают деятельность, которая может нанести серьезный ущерб природной среде Каспийского моря.
</w:t>
      </w:r>
      <w:r>
        <w:br/>
      </w:r>
      <w:r>
        <w:rPr>
          <w:rFonts w:ascii="Times New Roman"/>
          <w:b w:val="false"/>
          <w:i w:val="false"/>
          <w:color w:val="000000"/>
          <w:sz w:val="28"/>
        </w:rPr>
        <w:t>
      Стороны будут стремиться к скорейшему подписанию всеми прикаспийскими государствами Соглашения о сохранении, воспроизводстве и рациональном использовании биологических ресурсов Каспия.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не затрагивает прав и обязанностей, вытекающих из международных договоров и договоренностей как двусторонних, так и многосторонних, заключенных отдельно каждой из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возникновения спора между Сторонами в отношении толкования или применения настоящего Соглашения Стороны консультируются между собой с целью разрешения спора путем переговоров, расследования, посредничества, примирения, арбитража, судебного разбирательства или другими мирными средствами по их собственному выбору.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не препятствует достижению общего согласия прикаспийских государств по правовому статусу Каспия и рассматривается Сторонами как часть их общих договоренностей.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временно применяется с момента подписания с учетом Протокола, предусмотренного Статьей 1 настоящего Соглашения, и вступает в силу с даты последнего письменного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Совершено в городе Москве 6 июля 1998 года в двух экземплярах, каждый на казахском и русском языках, причем оба текста имеют одинаковую силу.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За Российскую Федерацию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