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d12" w14:textId="5091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Хорватия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30 июня 2006 года N 615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Правительством
</w:t>
      </w:r>
      <w:r>
        <w:br/>
      </w:r>
      <w:r>
        <w:rPr>
          <w:rFonts w:ascii="Times New Roman"/>
          <w:b w:val="false"/>
          <w:i w:val="false"/>
          <w:color w:val="000000"/>
          <w:sz w:val="28"/>
        </w:rPr>
        <w:t>
Республики Казахстан и Правительством Республики Хорватия о международных автомобильных перевозках пассажиров и грузов.
</w:t>
      </w:r>
      <w:r>
        <w:br/>
      </w:r>
      <w:r>
        <w:rPr>
          <w:rFonts w:ascii="Times New Roman"/>
          <w:b w:val="false"/>
          <w:i w:val="false"/>
          <w:color w:val="000000"/>
          <w:sz w:val="28"/>
        </w:rPr>
        <w:t>
      2. Уполномочить Министра транспорта и коммуникаций Республики Казахстан - Мамина Аскара Узакпаевича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 международных автомобильных перевозках пассажиров и грузов, разрешив вносить в него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Одобрено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июня 2006 года N 615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Хорватия о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перевозках пассажиров 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Хорватия, в дальнейшем именуемые Сторонами,
</w:t>
      </w:r>
      <w:r>
        <w:br/>
      </w:r>
      <w:r>
        <w:rPr>
          <w:rFonts w:ascii="Times New Roman"/>
          <w:b w:val="false"/>
          <w:i w:val="false"/>
          <w:color w:val="000000"/>
          <w:sz w:val="28"/>
        </w:rPr>
        <w:t>
      желая внести вклад в развитие торговли и экономических отношений между двумя странами,
</w:t>
      </w:r>
      <w:r>
        <w:br/>
      </w:r>
      <w:r>
        <w:rPr>
          <w:rFonts w:ascii="Times New Roman"/>
          <w:b w:val="false"/>
          <w:i w:val="false"/>
          <w:color w:val="000000"/>
          <w:sz w:val="28"/>
        </w:rPr>
        <w:t>
      полные решимости укреплять сотрудничество в области автомобильного транспорта в рамках рыночной экономики,
</w:t>
      </w:r>
      <w:r>
        <w:br/>
      </w:r>
      <w:r>
        <w:rPr>
          <w:rFonts w:ascii="Times New Roman"/>
          <w:b w:val="false"/>
          <w:i w:val="false"/>
          <w:color w:val="000000"/>
          <w:sz w:val="28"/>
        </w:rPr>
        <w:t>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
</w:t>
      </w:r>
      <w:r>
        <w:br/>
      </w:r>
      <w:r>
        <w:rPr>
          <w:rFonts w:ascii="Times New Roman"/>
          <w:b w:val="false"/>
          <w:i w:val="false"/>
          <w:color w:val="000000"/>
          <w:sz w:val="28"/>
        </w:rPr>
        <w:t>
      нацеленные на развитие интермодальности на транспорте,
</w:t>
      </w:r>
      <w:r>
        <w:br/>
      </w:r>
      <w:r>
        <w:rPr>
          <w:rFonts w:ascii="Times New Roman"/>
          <w:b w:val="false"/>
          <w:i w:val="false"/>
          <w:color w:val="000000"/>
          <w:sz w:val="28"/>
        </w:rPr>
        <w:t>
      осознавая, какую взаимную выгоду принесет развитие автомобильного транспорта,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применяются в отношении автомобильных перевозок грузов и пассажиров между территориями государств Сторон, транзитом через их территории, а также в/из третьих стран, осуществляемых перевозчиками, учрежденными на территории одного из государств Сторон.
</w:t>
      </w:r>
      <w:r>
        <w:br/>
      </w:r>
      <w:r>
        <w:rPr>
          <w:rFonts w:ascii="Times New Roman"/>
          <w:b w:val="false"/>
          <w:i w:val="false"/>
          <w:color w:val="000000"/>
          <w:sz w:val="28"/>
        </w:rPr>
        <w:t>
      Настоящее Соглашение не затрагивает права и обязанности, вытекающие из других международных договорных обязательств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используемые в настоящем Соглашении имеют следующее значение:
</w:t>
      </w:r>
      <w:r>
        <w:br/>
      </w:r>
      <w:r>
        <w:rPr>
          <w:rFonts w:ascii="Times New Roman"/>
          <w:b w:val="false"/>
          <w:i w:val="false"/>
          <w:color w:val="000000"/>
          <w:sz w:val="28"/>
        </w:rPr>
        <w:t>
      1. "Перевозчик" - любое физическое или юридическое лицо, учрежденное на территории государства одной из Сторон и имеющее право осуществлять перевозки пассажиров или грузов.
</w:t>
      </w:r>
      <w:r>
        <w:br/>
      </w:r>
      <w:r>
        <w:rPr>
          <w:rFonts w:ascii="Times New Roman"/>
          <w:b w:val="false"/>
          <w:i w:val="false"/>
          <w:color w:val="000000"/>
          <w:sz w:val="28"/>
        </w:rPr>
        <w:t>
      2. "Транспортное средство" -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государстве одной из Сторон, и, которое используется и предназначено исключительно для перевозки пассажиров или грузов.
</w:t>
      </w:r>
      <w:r>
        <w:br/>
      </w:r>
      <w:r>
        <w:rPr>
          <w:rFonts w:ascii="Times New Roman"/>
          <w:b w:val="false"/>
          <w:i w:val="false"/>
          <w:color w:val="000000"/>
          <w:sz w:val="28"/>
        </w:rPr>
        <w:t>
      3. "Перевозка" - проезд транспортного средства с грузом или без груза, даже, если транспортное средство, прицеп или полуприцеп часть пути перевозится поездом или на корабле.
</w:t>
      </w:r>
      <w:r>
        <w:br/>
      </w:r>
      <w:r>
        <w:rPr>
          <w:rFonts w:ascii="Times New Roman"/>
          <w:b w:val="false"/>
          <w:i w:val="false"/>
          <w:color w:val="000000"/>
          <w:sz w:val="28"/>
        </w:rPr>
        <w:t>
      4. "Каботаж" - перевозка пассажиров или грузов, осуществляемая перевозчиком государств одной из Сторон между двумя пунктами в пределах территории государства другой Стороны.
</w:t>
      </w:r>
      <w:r>
        <w:br/>
      </w:r>
      <w:r>
        <w:rPr>
          <w:rFonts w:ascii="Times New Roman"/>
          <w:b w:val="false"/>
          <w:i w:val="false"/>
          <w:color w:val="000000"/>
          <w:sz w:val="28"/>
        </w:rPr>
        <w:t>
      5. "Территория государства Стороны" - территория Республики Казахстан и территория Республики Хорватия.
</w:t>
      </w:r>
      <w:r>
        <w:br/>
      </w:r>
      <w:r>
        <w:rPr>
          <w:rFonts w:ascii="Times New Roman"/>
          <w:b w:val="false"/>
          <w:i w:val="false"/>
          <w:color w:val="000000"/>
          <w:sz w:val="28"/>
        </w:rPr>
        <w:t>
      6. "Страна учреждения" - территория государства Стороны, в пределах которого зарегистрированы перевозчик и транспортное средство.
</w:t>
      </w:r>
      <w:r>
        <w:br/>
      </w:r>
      <w:r>
        <w:rPr>
          <w:rFonts w:ascii="Times New Roman"/>
          <w:b w:val="false"/>
          <w:i w:val="false"/>
          <w:color w:val="000000"/>
          <w:sz w:val="28"/>
        </w:rPr>
        <w:t>
      7. "Страна пребывания" - территория государства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
</w:t>
      </w:r>
      <w:r>
        <w:br/>
      </w:r>
      <w:r>
        <w:rPr>
          <w:rFonts w:ascii="Times New Roman"/>
          <w:b w:val="false"/>
          <w:i w:val="false"/>
          <w:color w:val="000000"/>
          <w:sz w:val="28"/>
        </w:rPr>
        <w:t>
      8. "Автобус" - транспортное средство, зарегистрированное на территории государства одной из Сторон, по своей конструкции и оснащению пригодное и предназначенное для перевозки пассажиров, которое, кроме места водителя, имеет еще восемь посадочных мест.
</w:t>
      </w:r>
      <w:r>
        <w:br/>
      </w:r>
      <w:r>
        <w:rPr>
          <w:rFonts w:ascii="Times New Roman"/>
          <w:b w:val="false"/>
          <w:i w:val="false"/>
          <w:color w:val="000000"/>
          <w:sz w:val="28"/>
        </w:rPr>
        <w:t>
      9. "Регулярные пассажирские перевозки" -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процессе таких перевозок пассажиры могут совершать посадку и высадку на заранее установленных остановках.
</w:t>
      </w:r>
      <w:r>
        <w:br/>
      </w:r>
      <w:r>
        <w:rPr>
          <w:rFonts w:ascii="Times New Roman"/>
          <w:b w:val="false"/>
          <w:i w:val="false"/>
          <w:color w:val="000000"/>
          <w:sz w:val="28"/>
        </w:rPr>
        <w:t>
      10. "Челночные пассажирские перевозки" - перевозки, когда посредством повторных рейсов в прямом и обратном направлениях предварительно сформированные группы пассажиров перевозятся из определенного места отправления в определенное место назначения. Каждая группа, состоящая из пассажиров, которые выполняют поездку в прямом направлении, перевозится обратно к месту отправления последующим рейсом. Под местом отправления и местом назначения соответственно подразумевается место, где поездка начинается и место, где поездка заканчивается, вместе, в каждом случае, с ближайшими окрестностями в радиусе 50 км.
</w:t>
      </w:r>
      <w:r>
        <w:br/>
      </w:r>
      <w:r>
        <w:rPr>
          <w:rFonts w:ascii="Times New Roman"/>
          <w:b w:val="false"/>
          <w:i w:val="false"/>
          <w:color w:val="000000"/>
          <w:sz w:val="28"/>
        </w:rPr>
        <w:t>
      Первый обратный рейс и последний рейс в прямом направлении в серии челночных перевозок выполняются порожними.
</w:t>
      </w:r>
      <w:r>
        <w:br/>
      </w:r>
      <w:r>
        <w:rPr>
          <w:rFonts w:ascii="Times New Roman"/>
          <w:b w:val="false"/>
          <w:i w:val="false"/>
          <w:color w:val="000000"/>
          <w:sz w:val="28"/>
        </w:rPr>
        <w:t>
      11. "Нерегулярные пассажирские перевозки" - перевозки, не подпадающие ни под определение регулярных пассажирских перевозок, ни под определение челночных перевозок. Частота или количество перевозок не влияют на их классификацию как нерегулярных перевозок.
</w:t>
      </w:r>
      <w:r>
        <w:br/>
      </w:r>
      <w:r>
        <w:rPr>
          <w:rFonts w:ascii="Times New Roman"/>
          <w:b w:val="false"/>
          <w:i w:val="false"/>
          <w:color w:val="000000"/>
          <w:sz w:val="28"/>
        </w:rPr>
        <w:t>
      12. "Контрольный документ" - путевой лист для автобусов, соответствующий образцу, согласованному совместной Комиссией, упомянутой в статье 14 настоящего Соглашения.
</w:t>
      </w:r>
      <w:r>
        <w:br/>
      </w:r>
      <w:r>
        <w:rPr>
          <w:rFonts w:ascii="Times New Roman"/>
          <w:b w:val="false"/>
          <w:i w:val="false"/>
          <w:color w:val="000000"/>
          <w:sz w:val="28"/>
        </w:rPr>
        <w:t>
      13. "Разрешение" - документ, выдаваемый компетентными органами Сторон, который дает право/возможность транспортным средствам, зарегистрированным на территории государства другой Стороны, осуществлять поездку на или через территорию государства Стороны, которая выдала разрешение.
</w:t>
      </w:r>
      <w:r>
        <w:br/>
      </w:r>
      <w:r>
        <w:rPr>
          <w:rFonts w:ascii="Times New Roman"/>
          <w:b w:val="false"/>
          <w:i w:val="false"/>
          <w:color w:val="000000"/>
          <w:sz w:val="28"/>
        </w:rPr>
        <w:t>
      14. "Транзит" - перевозка пассажиров и/или грузов транспортным
</w:t>
      </w:r>
      <w:r>
        <w:br/>
      </w:r>
      <w:r>
        <w:rPr>
          <w:rFonts w:ascii="Times New Roman"/>
          <w:b w:val="false"/>
          <w:i w:val="false"/>
          <w:color w:val="000000"/>
          <w:sz w:val="28"/>
        </w:rPr>
        <w:t>
средством, зарегистрированным на территории государства одной Стороны через территорию государства другой Стороны.
</w:t>
      </w:r>
      <w:r>
        <w:br/>
      </w:r>
      <w:r>
        <w:rPr>
          <w:rFonts w:ascii="Times New Roman"/>
          <w:b w:val="false"/>
          <w:i w:val="false"/>
          <w:color w:val="000000"/>
          <w:sz w:val="28"/>
        </w:rPr>
        <w:t>
      15. "Опасный груз" - груз, который из-за свойств и особенностей, присущих ему, при перевозке, погрузке, разгрузке и хранении может стать причиной повреждения технических средств, оборудования, зданий и строений, а также смерти, ранения или болезни людей, животных и вреда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Пассажирские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Регулярные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пассажирские перевозки между территориями государств Сторон или транзитом через их территории осуществляются на основе разрешений, выдаваемых компетентными органами Сторон.
</w:t>
      </w:r>
      <w:r>
        <w:br/>
      </w:r>
      <w:r>
        <w:rPr>
          <w:rFonts w:ascii="Times New Roman"/>
          <w:b w:val="false"/>
          <w:i w:val="false"/>
          <w:color w:val="000000"/>
          <w:sz w:val="28"/>
        </w:rPr>
        <w:t>
      2. Заявка на разрешение должна подаваться в компетентный орган в государстве учреждения перевозчика, которая направляется в компетентный орган государства другой Стороны. Если компетентный орган одобряет заявку, разрешение направляется в компетентный орган государства учреждения перевозчика.
</w:t>
      </w:r>
      <w:r>
        <w:br/>
      </w:r>
      <w:r>
        <w:rPr>
          <w:rFonts w:ascii="Times New Roman"/>
          <w:b w:val="false"/>
          <w:i w:val="false"/>
          <w:color w:val="000000"/>
          <w:sz w:val="28"/>
        </w:rPr>
        <w:t>
      3.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r>
        <w:br/>
      </w:r>
      <w:r>
        <w:rPr>
          <w:rFonts w:ascii="Times New Roman"/>
          <w:b w:val="false"/>
          <w:i w:val="false"/>
          <w:color w:val="000000"/>
          <w:sz w:val="28"/>
        </w:rPr>
        <w:t>
      4. Разрешения выдаются компетентными органами Сторон по взаимному согласованию.
</w:t>
      </w:r>
      <w:r>
        <w:br/>
      </w:r>
      <w:r>
        <w:rPr>
          <w:rFonts w:ascii="Times New Roman"/>
          <w:b w:val="false"/>
          <w:i w:val="false"/>
          <w:color w:val="000000"/>
          <w:sz w:val="28"/>
        </w:rPr>
        <w:t>
      5. Решение выдать или отказать в выдаче разрешения принимается в течение трех месяцев.
</w:t>
      </w:r>
      <w:r>
        <w:br/>
      </w:r>
      <w:r>
        <w:rPr>
          <w:rFonts w:ascii="Times New Roman"/>
          <w:b w:val="false"/>
          <w:i w:val="false"/>
          <w:color w:val="000000"/>
          <w:sz w:val="28"/>
        </w:rPr>
        <w:t>
      6.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удовлетворять транспортные средства.
</w:t>
      </w:r>
      <w:r>
        <w:br/>
      </w:r>
      <w:r>
        <w:rPr>
          <w:rFonts w:ascii="Times New Roman"/>
          <w:b w:val="false"/>
          <w:i w:val="false"/>
          <w:color w:val="000000"/>
          <w:sz w:val="28"/>
        </w:rPr>
        <w:t>
      7. Вопросы изменения условий перевозки и отмены перевозки решаются в соответствии с процедурой, предусмотренной в параграфе 2 и 3 настоящей статьи.
</w:t>
      </w:r>
      <w:r>
        <w:br/>
      </w:r>
      <w:r>
        <w:rPr>
          <w:rFonts w:ascii="Times New Roman"/>
          <w:b w:val="false"/>
          <w:i w:val="false"/>
          <w:color w:val="000000"/>
          <w:sz w:val="28"/>
        </w:rPr>
        <w:t>
      8.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Нерегулярные и челночные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Нерегулярные и челночные пассажирские перевозки между территориями государств Сторон и транзитом через их территории осуществляются на основе системы разрешений, выдаваемых компетентными органами Сторон.
</w:t>
      </w:r>
      <w:r>
        <w:br/>
      </w:r>
      <w:r>
        <w:rPr>
          <w:rFonts w:ascii="Times New Roman"/>
          <w:b w:val="false"/>
          <w:i w:val="false"/>
          <w:color w:val="000000"/>
          <w:sz w:val="28"/>
        </w:rPr>
        <w:t>
      Совместная Комиссия, созданная в соответствии со статьей 14 настоящего Соглашения,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
</w:t>
      </w:r>
      <w:r>
        <w:br/>
      </w:r>
      <w:r>
        <w:rPr>
          <w:rFonts w:ascii="Times New Roman"/>
          <w:b w:val="false"/>
          <w:i w:val="false"/>
          <w:color w:val="000000"/>
          <w:sz w:val="28"/>
        </w:rPr>
        <w:t>
      2. Как исключение к параграфу 1 настоящей статьи перевозки, перечисленные ниже, не требуют разрешений на территории страны пребывания:
</w:t>
      </w:r>
      <w:r>
        <w:br/>
      </w:r>
      <w:r>
        <w:rPr>
          <w:rFonts w:ascii="Times New Roman"/>
          <w:b w:val="false"/>
          <w:i w:val="false"/>
          <w:color w:val="000000"/>
          <w:sz w:val="28"/>
        </w:rPr>
        <w:t>
      а) поездка с "закрытыми дверями", т.е. перевозка с использованием одного и того же автотранспортного средства, с теми же пассажирами на все время поездки, которая начинается и заканчивается в пункте отправления;
</w:t>
      </w:r>
      <w:r>
        <w:br/>
      </w:r>
      <w:r>
        <w:rPr>
          <w:rFonts w:ascii="Times New Roman"/>
          <w:b w:val="false"/>
          <w:i w:val="false"/>
          <w:color w:val="000000"/>
          <w:sz w:val="28"/>
        </w:rPr>
        <w:t>
      б) перевозка пассажиров на территорию государства другой Стороны автотранспортным средством, возвращающимся порожним на территорию государства отправления;
</w:t>
      </w:r>
      <w:r>
        <w:br/>
      </w:r>
      <w:r>
        <w:rPr>
          <w:rFonts w:ascii="Times New Roman"/>
          <w:b w:val="false"/>
          <w:i w:val="false"/>
          <w:color w:val="000000"/>
          <w:sz w:val="28"/>
        </w:rPr>
        <w:t>
      в) поездка без пассажиров на территорию государства другой Стороны с целью сбора пассажиров для их перевозки на территорию государства Стороны учреждения, при условии что эти пассажиры предварительно были привезены на территорию государства другой Стороны этим же перевозчиком.
</w:t>
      </w:r>
      <w:r>
        <w:br/>
      </w:r>
      <w:r>
        <w:rPr>
          <w:rFonts w:ascii="Times New Roman"/>
          <w:b w:val="false"/>
          <w:i w:val="false"/>
          <w:color w:val="000000"/>
          <w:sz w:val="28"/>
        </w:rPr>
        <w:t>
      3. Посадка дополнительных пассажиров на рейс, не требующий разрешения, запрещена, за исключением случаев, когда выдается соответствующее разрешение.
</w:t>
      </w:r>
      <w:r>
        <w:br/>
      </w:r>
      <w:r>
        <w:rPr>
          <w:rFonts w:ascii="Times New Roman"/>
          <w:b w:val="false"/>
          <w:i w:val="false"/>
          <w:color w:val="000000"/>
          <w:sz w:val="28"/>
        </w:rPr>
        <w:t>
      Совместная Комиссия, созданная в соответствии со статьей 14 настоящего Соглашения, может инициировать освобождение от разрешительной системы на другие категории нерегулярных пассажирских перевозок.
</w:t>
      </w:r>
      <w:r>
        <w:br/>
      </w:r>
      <w:r>
        <w:rPr>
          <w:rFonts w:ascii="Times New Roman"/>
          <w:b w:val="false"/>
          <w:i w:val="false"/>
          <w:color w:val="000000"/>
          <w:sz w:val="28"/>
        </w:rPr>
        <w:t>
      4. Заявка на разрешение должна подаваться в компетентные органы страны пребывания.
</w:t>
      </w:r>
      <w:r>
        <w:br/>
      </w:r>
      <w:r>
        <w:rPr>
          <w:rFonts w:ascii="Times New Roman"/>
          <w:b w:val="false"/>
          <w:i w:val="false"/>
          <w:color w:val="000000"/>
          <w:sz w:val="28"/>
        </w:rPr>
        <w:t>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r>
        <w:br/>
      </w:r>
      <w:r>
        <w:rPr>
          <w:rFonts w:ascii="Times New Roman"/>
          <w:b w:val="false"/>
          <w:i w:val="false"/>
          <w:color w:val="000000"/>
          <w:sz w:val="28"/>
        </w:rPr>
        <w:t>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 созданной в соответствии со статьей 14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Положения, общие для пассажирских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запрещается передавать другим перевозчиком.
</w:t>
      </w:r>
      <w:r>
        <w:br/>
      </w:r>
      <w:r>
        <w:rPr>
          <w:rFonts w:ascii="Times New Roman"/>
          <w:b w:val="false"/>
          <w:i w:val="false"/>
          <w:color w:val="000000"/>
          <w:sz w:val="28"/>
        </w:rPr>
        <w:t>
      2. Запрещается осуществлять каботажные перевозки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Грузовые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Разрешительная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Перевозчики, учрежденные на территории государства одной из Сторон, по системе разрешений могут осуществлять:
</w:t>
      </w:r>
      <w:r>
        <w:br/>
      </w:r>
      <w:r>
        <w:rPr>
          <w:rFonts w:ascii="Times New Roman"/>
          <w:b w:val="false"/>
          <w:i w:val="false"/>
          <w:color w:val="000000"/>
          <w:sz w:val="28"/>
        </w:rPr>
        <w:t>
      а) перевозки между территориями государств обеих Сторон;
</w:t>
      </w:r>
      <w:r>
        <w:br/>
      </w:r>
      <w:r>
        <w:rPr>
          <w:rFonts w:ascii="Times New Roman"/>
          <w:b w:val="false"/>
          <w:i w:val="false"/>
          <w:color w:val="000000"/>
          <w:sz w:val="28"/>
        </w:rPr>
        <w:t>
      б) транзитные перевозки;
</w:t>
      </w:r>
      <w:r>
        <w:br/>
      </w:r>
      <w:r>
        <w:rPr>
          <w:rFonts w:ascii="Times New Roman"/>
          <w:b w:val="false"/>
          <w:i w:val="false"/>
          <w:color w:val="000000"/>
          <w:sz w:val="28"/>
        </w:rPr>
        <w:t>
      в) перевозки между пунктом на территории государства другой Стороны и пунктом на территории третьей страны, если маршрут проходит через территорию страны, где зарегистрировано транспортное средство.
</w:t>
      </w:r>
      <w:r>
        <w:br/>
      </w:r>
      <w:r>
        <w:rPr>
          <w:rFonts w:ascii="Times New Roman"/>
          <w:b w:val="false"/>
          <w:i w:val="false"/>
          <w:color w:val="000000"/>
          <w:sz w:val="28"/>
        </w:rPr>
        <w:t>
      2. Перевозки между пунктом на территории государства другой Стороны и пунктом на территории третьей страны осуществляются со специальным разрешением, если маршрут не проходит через территорию страны регистрации.
</w:t>
      </w:r>
      <w:r>
        <w:br/>
      </w:r>
      <w:r>
        <w:rPr>
          <w:rFonts w:ascii="Times New Roman"/>
          <w:b w:val="false"/>
          <w:i w:val="false"/>
          <w:color w:val="000000"/>
          <w:sz w:val="28"/>
        </w:rPr>
        <w:t>
      3. Каботажные перевозки грузов разрешаются только со специальным разрешением, выданным в стране пребывания.
</w:t>
      </w:r>
      <w:r>
        <w:br/>
      </w:r>
      <w:r>
        <w:rPr>
          <w:rFonts w:ascii="Times New Roman"/>
          <w:b w:val="false"/>
          <w:i w:val="false"/>
          <w:color w:val="000000"/>
          <w:sz w:val="28"/>
        </w:rPr>
        <w:t>
      4. Совместная Комиссия, созданная в соответствии со статьей 14 настоящего Соглашения, устанавливает другие виды разрешений. При необходимости она может выдвинуть предложение об осуществлении перевозок без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Перевозки, не требующие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упомянутые в статье 6 настоящего Соглашения не требуются для:
</w:t>
      </w:r>
      <w:r>
        <w:br/>
      </w:r>
      <w:r>
        <w:rPr>
          <w:rFonts w:ascii="Times New Roman"/>
          <w:b w:val="false"/>
          <w:i w:val="false"/>
          <w:color w:val="000000"/>
          <w:sz w:val="28"/>
        </w:rPr>
        <w:t>
      а)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
</w:t>
      </w:r>
      <w:r>
        <w:br/>
      </w:r>
      <w:r>
        <w:rPr>
          <w:rFonts w:ascii="Times New Roman"/>
          <w:b w:val="false"/>
          <w:i w:val="false"/>
          <w:color w:val="000000"/>
          <w:sz w:val="28"/>
        </w:rPr>
        <w:t>
      б) нерегулярных перевозок грузов, доставляемых в аэропорты в случае, если условия перевозки были изменены;
</w:t>
      </w:r>
      <w:r>
        <w:br/>
      </w:r>
      <w:r>
        <w:rPr>
          <w:rFonts w:ascii="Times New Roman"/>
          <w:b w:val="false"/>
          <w:i w:val="false"/>
          <w:color w:val="000000"/>
          <w:sz w:val="28"/>
        </w:rPr>
        <w:t>
      в) транспортировки поврежденных и вышедших из строя транспортных средств и движение ремонтных автотранспортных средств;
</w:t>
      </w:r>
      <w:r>
        <w:br/>
      </w:r>
      <w:r>
        <w:rPr>
          <w:rFonts w:ascii="Times New Roman"/>
          <w:b w:val="false"/>
          <w:i w:val="false"/>
          <w:color w:val="000000"/>
          <w:sz w:val="28"/>
        </w:rPr>
        <w:t>
      г) движения порожнего грузового автотранспортного средства для замены другого грузового автотранспортного средства, поврежденного или вышедшего из строя в другой стране, и возвращение порожнего отремонтированного автотранспортного средства;
</w:t>
      </w:r>
      <w:r>
        <w:br/>
      </w:r>
      <w:r>
        <w:rPr>
          <w:rFonts w:ascii="Times New Roman"/>
          <w:b w:val="false"/>
          <w:i w:val="false"/>
          <w:color w:val="000000"/>
          <w:sz w:val="28"/>
        </w:rPr>
        <w:t>
      д) перевозки медикаментов, медицинского оборудования и оснащения, предназначенного для оказания помощи при неотложных ситуациях, а именно стихийных бедствиях, а также как гуманитарная помощь;
</w:t>
      </w:r>
      <w:r>
        <w:br/>
      </w:r>
      <w:r>
        <w:rPr>
          <w:rFonts w:ascii="Times New Roman"/>
          <w:b w:val="false"/>
          <w:i w:val="false"/>
          <w:color w:val="000000"/>
          <w:sz w:val="28"/>
        </w:rPr>
        <w:t>
      е) перевозки предметов и произведений искусства, предназначенных для ярмарок и выставок;
</w:t>
      </w:r>
      <w:r>
        <w:br/>
      </w:r>
      <w:r>
        <w:rPr>
          <w:rFonts w:ascii="Times New Roman"/>
          <w:b w:val="false"/>
          <w:i w:val="false"/>
          <w:color w:val="000000"/>
          <w:sz w:val="28"/>
        </w:rPr>
        <w:t>
      ж)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и выставок, а также записи радиопередач, кино- и телевизионных съемок;
</w:t>
      </w:r>
      <w:r>
        <w:br/>
      </w:r>
      <w:r>
        <w:rPr>
          <w:rFonts w:ascii="Times New Roman"/>
          <w:b w:val="false"/>
          <w:i w:val="false"/>
          <w:color w:val="000000"/>
          <w:sz w:val="28"/>
        </w:rPr>
        <w:t>
      з) перевозки останков и праха умерших;
</w:t>
      </w:r>
      <w:r>
        <w:br/>
      </w:r>
      <w:r>
        <w:rPr>
          <w:rFonts w:ascii="Times New Roman"/>
          <w:b w:val="false"/>
          <w:i w:val="false"/>
          <w:color w:val="000000"/>
          <w:sz w:val="28"/>
        </w:rPr>
        <w:t>
      и) почтовых перевозок;
</w:t>
      </w:r>
      <w:r>
        <w:br/>
      </w:r>
      <w:r>
        <w:rPr>
          <w:rFonts w:ascii="Times New Roman"/>
          <w:b w:val="false"/>
          <w:i w:val="false"/>
          <w:color w:val="000000"/>
          <w:sz w:val="28"/>
        </w:rPr>
        <w:t>
      2. Совместная Комиссия, созданная в соответствии со статьей 14 настоящего Соглашения, при необходимости может инициировать расширение списка перевозок, не требующих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Общие положения для грузовых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обеих Сторон каждый год обмениваются согласованным количеством бланков разрешений каждый год.
</w:t>
      </w:r>
      <w:r>
        <w:br/>
      </w:r>
      <w:r>
        <w:rPr>
          <w:rFonts w:ascii="Times New Roman"/>
          <w:b w:val="false"/>
          <w:i w:val="false"/>
          <w:color w:val="000000"/>
          <w:sz w:val="28"/>
        </w:rPr>
        <w:t>
      Разрешения на перевозку грузов действительны до 31 января последующего календарного года.
</w:t>
      </w:r>
      <w:r>
        <w:br/>
      </w:r>
      <w:r>
        <w:rPr>
          <w:rFonts w:ascii="Times New Roman"/>
          <w:b w:val="false"/>
          <w:i w:val="false"/>
          <w:color w:val="000000"/>
          <w:sz w:val="28"/>
        </w:rPr>
        <w:t>
      2. Разрешения запрещается передавать другим перевозчиком.
</w:t>
      </w:r>
      <w:r>
        <w:br/>
      </w:r>
      <w:r>
        <w:rPr>
          <w:rFonts w:ascii="Times New Roman"/>
          <w:b w:val="false"/>
          <w:i w:val="false"/>
          <w:color w:val="000000"/>
          <w:sz w:val="28"/>
        </w:rPr>
        <w:t>
      3. Разрешение может быть использовано только на одно транспортное средство. Для комбинации транспортных средств определяющим фактором для выдачи разрешений и определения случаев, когда разрешение не требуется, является автомобиль.
</w:t>
      </w:r>
      <w:r>
        <w:br/>
      </w:r>
      <w:r>
        <w:rPr>
          <w:rFonts w:ascii="Times New Roman"/>
          <w:b w:val="false"/>
          <w:i w:val="false"/>
          <w:color w:val="000000"/>
          <w:sz w:val="28"/>
        </w:rPr>
        <w:t>
      4. Совместная Комиссия, созданная в соответствии со статьей 14 настоящего Соглашения, определяет квоту, категорию и дальнейшие условия использования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Налоги и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осуществляющие международные автомобильные перевозки грузов, пассажиров, багажа и зарегистрированные на территории государства Стороны, и временно находящимися на территории государства другой Стороны в соответствии с положениями настоящего Соглашения, освобождаются от уплаты всех пошлин, относящихся к владению, регистрации и управлению транспортным средством.
</w:t>
      </w:r>
      <w:r>
        <w:br/>
      </w:r>
      <w:r>
        <w:rPr>
          <w:rFonts w:ascii="Times New Roman"/>
          <w:b w:val="false"/>
          <w:i w:val="false"/>
          <w:color w:val="000000"/>
          <w:sz w:val="28"/>
        </w:rPr>
        <w:t>
      2. Горючее (не более 200 литров для грузовых транспортных средств и не более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с национальным законодательством страны пребывания.
</w:t>
      </w:r>
      <w:r>
        <w:br/>
      </w:r>
      <w:r>
        <w:rPr>
          <w:rFonts w:ascii="Times New Roman"/>
          <w:b w:val="false"/>
          <w:i w:val="false"/>
          <w:color w:val="000000"/>
          <w:sz w:val="28"/>
        </w:rPr>
        <w:t>
      Неиспользованные запасные части должны быть вывезены из страны, а замененные части должны быть вывезены или уничтожены в присутствии представителей таможни соответствующей Стороны.
</w:t>
      </w:r>
      <w:r>
        <w:br/>
      </w:r>
      <w:r>
        <w:rPr>
          <w:rFonts w:ascii="Times New Roman"/>
          <w:b w:val="false"/>
          <w:i w:val="false"/>
          <w:color w:val="000000"/>
          <w:sz w:val="28"/>
        </w:rPr>
        <w:t>
      3. За перевозки, осуществляемые по условиям настоящего Соглашения, взимаются дорожные сборы, плата и другие пошлины, взимаемые за использование автодорожной сети или мостов в стране пребывания. Пошлины и другие сборы, взимаются с перевозчиков стран обеих Сторон на не дискриминационной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Весовые параметры и габариты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Максимально допустимый вес, нагрузка на ось и габариты автотранспортных средств не должны превышать указанные в регистрационных документах параметры, а также максимально допустимые пределы, действующие в стране пребывания.
</w:t>
      </w:r>
      <w:r>
        <w:br/>
      </w:r>
      <w:r>
        <w:rPr>
          <w:rFonts w:ascii="Times New Roman"/>
          <w:b w:val="false"/>
          <w:i w:val="false"/>
          <w:color w:val="000000"/>
          <w:sz w:val="28"/>
        </w:rPr>
        <w:t>
      2. Использование транспортных средств, с неделимым крупногабаритным и тяжеловесным грузом разрешено в стране пребывания только со специальным разрешением, на которое заблаговременно была подана заявка.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Оборудование и другие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Европейского Соглашения о международной дорожной перевозке опасных грузов (ДОПОГ) от 30 сентября 1957 года, с учетом внесенных поправок.
</w:t>
      </w:r>
      <w:r>
        <w:br/>
      </w: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Европейского Соглашения, касающихся работы экипажей транспортных средств, производящих международные автомобильные перевозки (ЕСТР) от 1 июля 1970 года, с учетом внесенных поправок.
</w:t>
      </w:r>
      <w:r>
        <w:br/>
      </w:r>
      <w:r>
        <w:rPr>
          <w:rFonts w:ascii="Times New Roman"/>
          <w:b w:val="false"/>
          <w:i w:val="false"/>
          <w:color w:val="000000"/>
          <w:sz w:val="28"/>
        </w:rPr>
        <w:t>
      3. Стороны обязуются содействовать использованию в рамках настоящего Соглашения автотранспортных средств, отвечающих стандартам безопасности и выбросов в атмосферу.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согласно международным соглашениям, подписанным государствами Сторон и/или законодательству государств Сторон, должны находиться в транспортном средстве и предъявляться по требованию уполномоченных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Обязательства перевозчиков и 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государств Сторон и экипажи их транспортных средств, находясь на территории государства другой Стороны, должны соблюдать национальное законодательство, действующее в этой стране.
</w:t>
      </w:r>
      <w:r>
        <w:br/>
      </w:r>
      <w:r>
        <w:rPr>
          <w:rFonts w:ascii="Times New Roman"/>
          <w:b w:val="false"/>
          <w:i w:val="false"/>
          <w:color w:val="000000"/>
          <w:sz w:val="28"/>
        </w:rPr>
        <w:t>
      2. В случае нарушения положений настоящего Соглашения перевозчиками государств Сторон, компетентные органы государства Стороны, на территории которого произошло нарушение, без ущерба процессуальным действиям своей страны, уведомляют об этом компетентные органы государства другой Стороны, которые принимают меры, предусмотренные национальным законодательством данного государства. В особо серьезных случаях компетентные органы страны пребывания могут временно запретить доступ перевозчику-нарушителю на территорию своей страны, ожидая решение компетентных органов страны учреждения перевозчика. Компетентные органы государств обеих Сторон уведомляют друг друга о принятых решениях.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Совместная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выполнения положений настоящего Соглашения и решения возникающих спорных вопросов государства Стороны создают совместную Комиссию из представителей компетентных органов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Компетентными органами государств Сторон по применению настоящего Соглашения являются:
</w:t>
      </w:r>
      <w:r>
        <w:br/>
      </w:r>
      <w:r>
        <w:rPr>
          <w:rFonts w:ascii="Times New Roman"/>
          <w:b w:val="false"/>
          <w:i w:val="false"/>
          <w:color w:val="000000"/>
          <w:sz w:val="28"/>
        </w:rPr>
        <w:t>
      в Республике Казахстан - Министерство транспорта и коммуникаций Республики Казахстан;
</w:t>
      </w:r>
      <w:r>
        <w:br/>
      </w:r>
      <w:r>
        <w:rPr>
          <w:rFonts w:ascii="Times New Roman"/>
          <w:b w:val="false"/>
          <w:i w:val="false"/>
          <w:color w:val="000000"/>
          <w:sz w:val="28"/>
        </w:rPr>
        <w:t>
      в Республике Хорватия - Министерство моря, туризма, транспорта и развития.
</w:t>
      </w:r>
      <w:r>
        <w:br/>
      </w:r>
      <w:r>
        <w:rPr>
          <w:rFonts w:ascii="Times New Roman"/>
          <w:b w:val="false"/>
          <w:i w:val="false"/>
          <w:color w:val="000000"/>
          <w:sz w:val="28"/>
        </w:rPr>
        <w:t>
      В случае изменения компетентных органов, указанных в настоящем статье, названия компетентных органов сообщаются другой Стороне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Заключительные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внесения изменения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по обоюдному согласию могут быть внесены изменения и дополнения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всех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2. Настоящее Соглашение заключается на неопределенный срок и действует до истечения трех месяцев со дня получения одной Стороной письменного уведомления другой Стороны о намерении прекратить его действие.
</w:t>
      </w:r>
    </w:p>
    <w:p>
      <w:pPr>
        <w:spacing w:after="0"/>
        <w:ind w:left="0"/>
        <w:jc w:val="both"/>
      </w:pPr>
      <w:r>
        <w:rPr>
          <w:rFonts w:ascii="Times New Roman"/>
          <w:b w:val="false"/>
          <w:i w:val="false"/>
          <w:color w:val="000000"/>
          <w:sz w:val="28"/>
        </w:rPr>
        <w:t>
      В подтверждение чего нижеподписавшиеся,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Совершено в городе _________ " __ " ____ 200__ года в двух подлинных экземплярах каждый на казахском, хорватском, русском и английском языках, причем все тексты имеют одинаковую силу.
</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 Правительство              За Правительство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Республики Казахстан         Республики Хорватия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