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5755" w14:textId="c545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Узбекистан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2006 года N 842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Республики Узбекистан о взаимной защите секретной информации.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Руководителя Канцелярии Премьер-Министра Республики Казахстан Тлеубердина Алтая Аблаевича подписать от имени Правительства Республики Казахстан Соглашение между Правительством Республики Казахстан и Правительством Республики Узбекистан о взаимной защите секретной информации,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Узбекистан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взаимной защите секретной информации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Узбекистан,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желания обеспечить защиту секретной информации, обмен которой осуществляется в ходе политического, военного, экономического, научно-технического или иного сотрудничества между Республикой Казахстан и Республикой Узбекистан, а также образовавшейся в процессе такого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интересы своих государств в обеспечении защиты секретной информации в соответствии с национальными законодательствами государств Сторон, а также взаимную заинтересованность в реализации Соглашения о взаимном обеспечении сохранности межгосударственных секретов, заключенного правительствами государств-участников Содружества независимых государств 22 января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Определение терминов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Термины, используемые в настоящем Соглашении, означают следующее: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"секретная информация" - сведения, выраженные в любой форме, защищаемые в соответствии с национальными законодательствами государств Сторон, переданные в порядке, установленном настоящим Соглашением, а также образовавшиеся в процессе сотрудничества Сторон, несанкционированное распространение которых может нанести ущерб национальной безопасности и интересам Республики Казахстан и/или Республики Узбекистан;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"носители секретной информации" - материальные объекты, в том числе физические поля, в которых защищаемая секретная информация находит свое отображение в виде символов, образов, сигналов, технических решений и процессов;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"гриф секретности" - реквизиты, свидетельствующие о степени секретности сведений, содержащихся в их носителе, проставляемые на самом носителе и/или в сопроводительной документации на него;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"допуск к секретной информации" - процедура оформления права физического лица на доступ к секретной информации, а уполномоченного органа на проведение работ с использованием такой информации;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"доступ к секретной информации" - процесс ознакомления с секретной информацией и ее использования физическим лицом, имеющего на это допуск;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"договор" - договор или контракт, заключаемый между уполномоченными органами Сторон, в рамках которого предусматриваются передача и/или образование секретной информации;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орган" - государственный орган или организация, которые уполномочены Сторонами получать, передавать, хранить, защищать и использовать передаваемую и/или образовавшуюся в процессе сотрудничества Сторон секретную информацию;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"координирующий орган" - государственные органы Сторон, ответственные за координацию деятельности по реализации настоящего Соглашения.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Секретная информация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Секретной информацией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защищаемые государством сведения, составляющие государственную и служебную тайны, распространение которых ограничивается государством с целью осуществления эффективной военной, экономической, научно-технической, внешнеэкономической, внешнеполитической, разведывательной, контрразведывательной, оперативно-розыскной и иной деятельности, не вступающей в противоречие с общепринятыми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ущерба, который нанесен или может быть нанесен национальной безопасности Республики Казахстан или интересам государственных органов и организаций или отрасли экономики страны вследствие несанкционированного распространения секретной информации, установлены соответствующие им грифы секретности для носителей указанной секретной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"особой важности" - сведениям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национальной безопасности Республики Казахстан в одной или нескольких из перечисленных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"совершенно секретно" - сведениям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национальной безопасности Республики Казахстан, интересам государственного органа или отрасли экономики страны в одной или нескольких из перечисленных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"секретно" - иным сведениям, имеющим характер отдельных данных, которые могут входить в состав государственной тайны, разглашение или утрата которых может нанести ущерб интересам государственных органов и организаций в военной, внешнеполитической, экономической, научно-технической, разведывательной, контрразведывательной или оперативно-розыскной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с грифами "особой важности" и "совершенно секретно" относится к государственной тайне, с грифом "секретно" - к служебной тайне. В соответствии с законодательством Республики Казахстан сведения, составляющие государственную и служебную тайну, относятся к государственным секретам.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Узбекистан: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защищаемые государством сведения, составляющие государственную, служебную и военную тайну, распространение которых ограничивается государством с целью осуществления эффективной военной, экономической, научно-технической, внешнеполитической, разведывательной, контрразведывательной, оперативно-розыскной и иной деятельности, не вступающей в противоречие с общепринятыми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ущерба, который нанесен или может быть нанесен национальной безопасности или национальным интересам Республики Узбекистан, вследствие несанкционированного распространения секретной информации, установлены соответствующие им грифы секретности: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"особой важности" - сведениям, относящимся к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национальным интересам Республики Узбекистан в одной или нескольких из перечисленных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"совершенно секретно" - сведениям, относящимся к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национальной безопасности Республики Узбекистан, интересам государственного органа или отрасли экономики Республики Узбекистан в одной или нескольких из перечисленных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"секретно" - сведениям, относящимся к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государственных органов Республики Узбекистан в одной или нескольких из перечисленных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Республики Узбекистан информация с грифами "особой важности", "совершенно секретно" и "секретно" относятся к государственным секретам.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Сопоставимость степеней секретности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в соответствии с национальными законодательствами своих государств устанавливают, что степени секретности сопоставляются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 русском языке  </w:t>
      </w:r>
      <w:r>
        <w:rPr>
          <w:rFonts w:ascii="Times New Roman"/>
          <w:b/>
          <w:i w:val="false"/>
          <w:color w:val="000000"/>
          <w:sz w:val="28"/>
        </w:rPr>
        <w:t xml:space="preserve">        В Республике  </w:t>
      </w:r>
      <w:r>
        <w:rPr>
          <w:rFonts w:ascii="Times New Roman"/>
          <w:b/>
          <w:i w:val="false"/>
          <w:color w:val="000000"/>
          <w:sz w:val="28"/>
        </w:rPr>
        <w:t xml:space="preserve">    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Казахстан         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"Особой важности"         "Аса маңызды"        "Ута мухим"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"O'ta muhim"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"Совершенно секретно"     "Өте құпия"          "Ута махфий"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"O'ta mahfiy"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"Секретно"                "Құпия"              "Махфий"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"Mahfiy"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согласились, что грифы секретности, предусмотренные настоящей статьей, распространяются также на предметы, изделия, научно-технические решения и иные средства, производство, оборот, экспорт и импорт которых регулируется в соответствии с национальными законодательствами государств Сторон.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Меры по защите секретной информации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обязуются: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защищать секретную информацию, переданную другой Стороной или образовавшуюся в процессе сотрудничества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изменять гриф секретности, присвоенный передавшей Стороной, без ее письменного согласия;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обращении с секретной информацией принимать такие же меры защиты, которые используются в отношении собственной секретной информации, сопоставимой в соответствии со статьей 3 настоящего Соглашения степени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секретной информацией, полученной от уполномоченного органа другой Стороны, исключительно в предусмотренных при ее передаче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 предоставлять третьей Стороне доступ к секретной информации без предварительного письменного согласия передавшей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Доступ к секретной информации разрешается только лицам, которым ознакомление с данной информацией необходимо для выполнения служебных обязанностей в целях, предусмотренных при их передаче. Доступ к секретной информации предоставляется только лицам, имеющим соответствующий допуск.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Дополнительные требования по защите секретной информации, в которых подробно излагаются обязательства по обращению с секретной информацией и меры по ее защите, могут быть предусмотрены в договорах, заключаемых уполномоченными органами.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Передача секретной информации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Координирующий орган одной Стороны запрашивает у координирующего органа другой Стороны письменное подтверждение наличия у уполномоченного органа другой Стороны соответствующего допуска к секретной информации, а также необходимых возможностей для обеспечения ее надлежащей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 передаче конкретной секретной информации принимается Сторонами в каждом отдельном случае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Передача секретной информации из одного государства в другое осуществляется по дипломатическим каналам, фельдъегерской службой или военно-курьерской службой, а также по каналам связи с использованием средств криптографической защиты информации, санкционированных к применению, в соответствии с национальными законодательствами государств Сторон и международными договорами, участниками которых являются Стороны. Соответствующий уполномоченный орган подтверждает получение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условия и порядок использования криптографии и технических средств для обмена секретной информацией в рамках настоящего Соглашения определяются совместно уполномоченными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передачи крупногабаритных носителей секретной информации соответствующие уполномоченные органы в каждом отдельном случае устанавливают способы перевозки, маршрут и форму сопровождения в соответствии с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Сторон обмениваются соответствующей информацией о каждом случае таких перевозок.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Обращение с секретной информацией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Переданная секретная информация дополнительно обозначается уполномоченным органом, ответственным за ее получение, сопоставимыми в соответствии со статьей 3 настоящего Соглашения, грифами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Обязательность обозначения грифами секретности распространяется на секретную информацию, образовавшуюся в процессе сотрудничества Сторон, в результате перевода, копирования или тиражирования.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секретной информации, образовавшейся на основе переданной секретной информации, проставляется гриф секретности не ниже грифа секретности переданной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Образовавшаяся в процессе сотрудничества Сторон и/или переданная секретная информация учитывается и хранится в соответствии с требованиями, действующими по отношению к собственной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секретности информации изменяется или снимается в порядке, определенном национальным законодательством государства-собственника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изменении или снятии грифа секретности с секретной информации уполномоченный орган Стороны, ее передавшей, уведомляет соответствующий уполномоченный орган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одной Стороны, после получения такого уведомления обязуется в течение 30 дней принять меры по изменению грифа секретности на носителях секретной информации, полученной от уполномоченного органа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секретности информации, образовавшейся в процессе сотрудничества Сторон, определяется, изменяется или снимается по взаимному согласованию уполномоченных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Носители секретной информации возвращаются или уничтожаются по письменному уведомлению уполномоченного органа Стороны, их передавшей.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Размножение (тиражирование) секретной информации и ее носителей осуществляется с письменного разрешения уполномоченного органа Стороны, ее передавшей.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Уничтожение секретной информации документируется, а сам процесс уничтожения должен гарантировать ее невоспроизведение в дальнейшем.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возвращении или уничтожении носителей секретной информации письменно уведомляется уполномоченный орган передавшей их Стороны.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Договоры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заключаемые уполномоченными органами Сторон договоры включается отдельный раздел, в котором определяются: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образовавшейся и передаваемой секретной информации и степени ее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защиты образовавшейся и передаваемой секретной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разрешения конфликтных ситуаций и возмещения возможного ущерба от несанкционированного распространения образовавшейся и передаваемой секретной информации.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Координирующие органы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Координирующими органами Сторон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- Канцелярия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Узбекистан - Служба национальной безопасности Республики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зависимости от характера сотрудничества Стороны могут назначать иные государственные органы, ответственные за координацию деятельности по реализации настоящего Соглашения, о чем они уведомляют друг друга по дипломатическим каналам.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Консультации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Координирующие органы Сторон обмениваются соответствующими нормативными правовыми актами своих государств в области защиты секретной информации в объеме, необходимом для выполнения настоящего Соглашения и своевременно информируют друг друга об изменениях законодательства своих государств, касающихся настоящего Соглашения и требующих внесения в него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обеспечения сотрудничества при выполнении настоящего Соглашения координирующие органы Сторон проводят совместные консультации по просьбе одного из них.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
Визиты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Визиты представителей уполномоченных органов одной Стороны, предусматривающие их доступ к секретной информации другой Стороны, осуществляются в порядке, установленном национальным законодательством государства принимающей Стороны. Разрешение на такие визиты дается только лицам, указанным в пункте 2 статьи 4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Обращение о возможности таких визитов направляется координирующим органом направляющей Стороны координирующему органу принимающей Стороны не позднее, чем за 30 дней до предполагаемого визита.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о возможности таких визитов составляется согласно процедурам, принятым в государстве принимающей Стороны, и должно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фамилию и имя представителя уполномоченного органа, дату и место рождения, гражданство и номер 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профессию и должность представителя уполномоченного органа, название уполномоченного органа, в котором он работает;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допуска к секретной информации соответствующей степени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предлагаемую дату посещения и планируемую продолжительность визита, названия уполномоченных органов, которые планируется посетить, цель визита и все полезные указания, касающиеся обрабатываемых тем, а также степень секретности информации, с которой предполагается ознакомление;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должности, фамилии и имена лиц, с которыми посетители предполагают встретиться.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Представители уполномоченных органов государства одной Стороны, прибывающие в рамках настоящего Соглашения на территорию государства другой Стороны, подлежат регистрации в порядке, установленном законодательством государства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Непосредственный доступ представителей уполномоченного органа одной Стороны к секретной информации другой Стороны осуществляется в соответствии с требованиями законодательства государства принимающей Стороны.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Расходы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расходы, которые будут возникать в ходе выполнения ими настоящего Соглашения, в пределах средств, предусмотренных национальными законодательствами Сторон, если в каждом конкретном случае не будет согласован иной порядок.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  <w:r>
        <w:br/>
      </w:r>
      <w:r>
        <w:rPr>
          <w:rFonts w:ascii="Times New Roman"/>
          <w:b/>
          <w:i w:val="false"/>
          <w:color w:val="000000"/>
        </w:rPr>
        <w:t xml:space="preserve">
Языки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рамках настоящего Соглашения пользуются русским языком. При направлении друг другу документов, исполненных на других языках, они должны сопровождаться переводом на русский язык, заверенным в соответствии с национальным законодательством.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Нарушения правил защиты секретной информации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Обо всех случаях нарушения правил защиты секретной информации при ее передаче или использовании в рамках настоящего Соглашения, которые повлекли или могут повлечь за собой серьезные последствия, Стороны незамедлительно уведомляют друг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органы Сторон принимают необходимые согласованные меры по устранению отрицательных последствий случаев, указанных в пункте 1 настоящей статьи, минимизации действительного или возможного ущерба интересам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проводит служебное расследование, и виновные лица привлекаются к ответственности в соответствии с законодательством государства, на территории которого произошло нарушение.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Стороны, на территории государства которой произошел случай, указанный в пункте 1 настоящей статьи, извещает о нарушениях координирующий орган своей Стороны и уполномоченный орган Стороны, передавшей секретную информацию, а также о результатах расследования по такому факту и принятых 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Положения настоящей статьи применяются также в чрезвычайных ситуациях, повлекших несанкционированное распространение по объективным причинам секретной информации, полученной в соответствии с настоящим Соглашением.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Решение спорных вопросов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при толковании или их применении положений настоящего Соглашения Стороны будут разрешать их путем консультаций и переговоров.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Внесение изменений и дополнений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  <w:r>
        <w:br/>
      </w:r>
      <w:r>
        <w:rPr>
          <w:rFonts w:ascii="Times New Roman"/>
          <w:b/>
          <w:i w:val="false"/>
          <w:color w:val="000000"/>
        </w:rPr>
        <w:t xml:space="preserve">
Вступление в силу, срок действия и прекращение действия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 и будет оставаться в силе до истечения шести месяцев с даты, когда одна из Сторон получит письменное уведомление другой Стороны об ее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прекращения действия настоящего Соглашения, в отношении переданной или образовавшейся в процессе сотрудничества Сторон секретной информации, пока не будет снят гриф секретности, продолжают применяться меры по ее защите, предусмотренные статьей 4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 "__" сентября 2006 года в двух подлинных экземплярах, каждый на казахском, узбекском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 Республики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