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6983" w14:textId="1216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06 года N 110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Управлению делами Президента Республики Казахстан из резерва Правительства Республики Казахстан, предусмотренного в республиканском бюджете на 2006 год на неотложные затраты, 239137000 (двести тридцать девять миллионов сто тридцать семь тысяч) тенге на содержание здания "Дом Министерств" на левом берегу реки Есиль в городе А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1 "Государственные услуги общего характера", в подфункции 01 "Представительные, исполнительные и другие органы, выполняющие общие функции государственного управления", по администратору 694 "Управление делами Президента Республики Казахстан" затраты по бюджетной программе 109 "Проведение мероприятий за счет резерва Правительства Республики Казахстан на неотложные затраты" увеличить на сумму 239137000 тенге для осуществления мероприятий по содержанию здания "Дом Министерств" на левом берегу реки Есиль в городе Астане;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239137000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