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e0f8" w14:textId="043e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фиксированной цены на товары (работы, услуги) субъектов рынка, занимающих доминирующее (монопольное) положение на товарном рынке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1277. Утратило силу постановлением Правительства Республики Казахстан от 9 февраля 2009 года N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09.02.2009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порядка введения фиксированной цены на товары (работы, услуги) субъектов рынка, занимающих доминирующее (монопольное) положение на товарном рынке,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30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7 июля 2006 года "О конкуренции и ограничении монополистической деятельности"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установления фиксированной цены на товары (работы, услуги) субъектов рынка, занимающих доминирующее (монопольное) положение на товарном рынке.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14 сентября 2001 года N 1212 "Об утверждении Правил введения государственного регулирования цен на товары (работы, услуги) субъектов рынка, занимающих доминирующее (монопольное) положение на товарном рынке" (САПП Республики Казахстан, 2001 г., N 33, ст. 427).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2006 года N 1277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 всему тексту слова "Антимонопольный", "антимонопольный", "антимонопольного" и "антимонопольном" заменены соответственно словами "Регулирующий", "регулирующий", "регулирующего" и "регулирующем" постановлением Правительства РК от 13 ноября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установления фиксированной цены на товары (работы, услуги)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субъектов рынка, занимающих доминирующее (монопольное)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на товарном рынке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установления фиксированной цены на товары (работы, услуги) субъектов рынка, занимающих доминирующее (монопольное) положение на товарном рынке (далее - Правила)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конкуренции и ограничении монополистической деятельности".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разработки настоящих Правил является определение порядка принятия решения о введении фиксированной цены на товары (работы, услуги) субъектов рынка, занимающих доминирующее (монопольное) положение на соответствующем товарном рынке (далее - субъекты рынка).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субъектов рынка, занимающих на рынке определенного вида товаров (работ, услуг) доминирующее (монопольное) положение и включенных в Государственный реестр субъектов рынка, занимающих доминирующее (монопольное) положение на соответствующем товарном рынке.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Порядок введения фиксированной цены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Фиксированная цена вводится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злоупотребления субъектами рынка доминирующим (монопольным) положением, выразившимся в установлении монопольно высоких (низких) цен;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применения разных цен к равнозначным соглашениям с субъектами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нарушения установленного нормативными правовыми актами порядка ценообразования;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совершения антиконкурентных соглашений (согласованных действий), касающихся установления (поддержания) согласованных цен;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применения дискриминирующих цен к равнозначным договорам с другими субъектами.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Введение фиксированной цены применяется в случае повторного совершения действий, указанных в пункте 4 настоящих Правил, в течение одного года после наложения административного взыскания.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В случаях, указанных в пунктах 4 и 5 настоящих Правил, антимонопольный орган вносит в регулирующий орган представление о введении фиксированной цены с указанием оснований.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пунктом 5-1 в соответствии с постановлением Правительства РК от 13 ноября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Регулирующий орган и его территориальные подразделения направляют субъекту рынка уведомление о предстоящем установлении фиксированной цены на товары (работы, услуги).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Субъект рынка, получивший уведомление о предстоящем установлении фиксированной цены, в десятидневный срок представляет в регулирующий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 цен;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бухгалтерский баланс;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результатах финансово-хозяйственной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по труду и заработной плате;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 о производственно-финансовой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отчет о наличии и движении основных средств и нематериальных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сводные данные (тарифная смета) для расчета проекта цен, с расшифровками по статьям затрат;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применяемой системе оплаты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о применяемых нормах расхода сырья и материалов, нормативах численности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расчет амортизационных отчислений с указанием первоначальной и остаточной стоимости, сроков эксплуатации основных средств, даты ввода в эксплуатацию;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документы, подтверждающие планируемый объем производства (поставки) товаров (работ, услуг) с учетом возможностей субъекта рынка, данные о проектной мощности и фактическом ее использовании.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Документы, указанные в пункте 7 настоящих Правил и дополнительно представленные по запросу регулирующего органа, оформляются с учетом следующих требований: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материалы должны быть прошиты, пронумерованы, заверены печатью и подписью руководителя субъекта рынка. При этом, представленные финансовые документы должны быть подписаны руководителем и главным бухгалтером субъекта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представляются за четыре квартала, предшествующие введению фиксированной цены, и за предыдущий календарный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обоснование принимаются данные в расчете на год (полугодие), за исключением случаев, когда такой расчет нецелесообразен с позиции налогового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проекты цен составляются путем принятия за основу фактически произведенных (поставленных) объемов товаров (работ, услуг) за четыре квартала, предшествующих введению фиксированной цены и за предыдущий календарный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снижении объемов производства (поставки) должны быть представлены документы, обосновывающие и подтверждающие снижение.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с изменениями, внесенными с постановлением Правительства РК от 13 ноября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введении фиксированной цены на товары (работы, услуги) субъектов рынка регулирующий орган учитывает: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затраты (расходы) относящиеся к монопольному виду деятельности субъекта рынка и соответствующие стандартам бухгалтерского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материальные затраты (расходы), определяемые исходя из норм сырья, материалов, топлива, энергии на выпуск единицы продукции (услуг);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затраты (расходы) на ремонтно-восстановительные работы, техническое перевооружение и поддержание основных производственных фондов в рабочем состоянии (при наличии документального подтверждения необходимости проведения этих мероприятий);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расходы (затраты) на оплату труда с учетом фактической численности работников (административно-управленческого и производственного персонала);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(затраты) на оплату труда работников, исчисляемые исходя из фактически сложившихся расходов на оплату труда за предшествующий установлению цены период (год, полугодие), с учетом индекса инфляции за соответствующий период по статистическим данным. При этом расходы (затраты) на оплату труда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по заработной плате за выполненную работу, начисленные исходя из сдельных расценок, тарифных ставок и должностных окладов в соответствии с принятыми в организации формами и системами оплаты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стимулирующего характера: премии (включая стоимость натуральных премий) за производственные результаты, надбавки к тарифным ставкам и окладам за профессиональное мастерство, высокие достижения в труде и другие формы материального поощрения, принятые в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выплаты, связанные с режимом работы и условиями труда, а также компенсирующие выплаты, связанные с реорганизацией организации, сокращением численности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суммы износа основных средств, рассчитанные в соответствии с законодательством в сфере бухгалтерского учета. При этом, регулирующий орган и его территориальные подразделения вправе включить суммы износа основных средств на затраты (расходы), указанные в подпункте 3) пункта 9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проценты за кредиты банков, привлекаемые для обеспечения стабильного и непрерывного производства (поставки) товаров (работ, услуг). При этом проценты за долгосрочные кредиты банка учитываются в пределах инвестиционной программы субъекта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расходы (затраты) административного назначения на уровне фактических затрат за четыре квартала, предшествующих введению фиксированной цены с учетом индекса инфляции за предшествующие четыре квартала.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Регулирующий орган и его территориальные подразделения принимают решение об изменении сумм расходов административного назначения, включаемых в цену, в результате сравнительного анализа соответствующих затрат субъектов рынка, занимающихся тем же или аналогичным видом деятельности, либо при значительном падении объемов производства (поставки) товаров (работ, услуг).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формировании фиксированной цены на товары (работы, услуги) не учитываются следующие расходы субъектов рынка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сверхнормативным техническим и коммерческим потерям, порче и недостаче товарно-материальных ценностей и запасы товаров на складах, другие непроизводительные расходы (затраты на производственную деятельность, покрывающие потери различного характера, связанные с качеством организации работы и другими факторами) и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платежам за сверхнормативные выбросы (сбросы) загрязняющих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безнадежным долгам (дебиторская задолженность, по которой в соответствии с законодательством Республики Казахстан истек срок исковой давности);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штрафам, пеням, неустойкам и другим видам санкций за нарушение условий хозяйственных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штрафам и пеням за сокрытие (занижение) дохода;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убыткам от хищений;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потерям от брака;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содержанию обслуживающих хозяйств и участков (бесплатное предоставление помещений, оплата стоимости коммунальных услуг организациям общественного питания и так далее);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содержание объектов здравоохранения, детских дошкольных организаций, учебных заведений, в том числе профессионально-технических училищ;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содержание оздоровительных лагерей, объектов культуры и спорта, жилого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погашение ссуд (включая беспроцентные), полученных работниками организации на улучшение жилищных условий, приобретение садовых домиков и обзаведение домашним хозяйством;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проведение культурно-просветительных, оздоровительных и спортивных мероприятий (проведение вечеров отдыха, концертов и другие);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оказанию спонсорской и благотворительной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другие виды расходов, непосредственно не относящиеся к производству (поставке) товаров (работ, услуг) и приводящие к росту цен.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формировании фиксированной цены на монопольно производимые (поставляемые) товары (работы, услуги) уровень прибыли (дохода) рассчитывается в размере, не превышающем среднеотраслевой, сложившийся за предыдущий отчетный период (по данным статистической отчетности).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Регулирующий орган и его территориальные подразделения проводят экспертизу проектов цен на товары (работы, услуги) путем анализа представленных субъектом рынка обосновывающих документов, при проведении которого регулирующий орган и его территориальные подразделения: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запрашивают дополнительные документы, которые субъект рынка представляет в течение трех рабочих дней с даты получения последним соответствующего запроса;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представляют проект цен на товары (работы, услуги) на рассмотрение экспертного совета при регулирующем органе.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Непредставление субъектом рынка в регулирующий орган и его территориальные подразделения документов, указанных в пункте 7 настоящих Правил, или запрошенных в соответствии с подпунктом 1) пункта 13 настоящих Правил, не является препятствием для установления фиксированной цены.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непредставления подтверждающих документов по затратам, регулирующий орган и его территориальные подразделения не принимают в зачет данные затраты при установлении фиксированной цены.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отсутствия раздельного учета затрат и непредставления субъектом рынка раздельного учета затрат по видам продукции, регулирующий орган разделяет затраты доминанта по видам реализуемых товаров (доходы, объемы, затраты на оплату труда производственного персонала).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Регулирующий орган рассматривает представленные документы и принимает решение о введении фиксированной цены в течение тридцати дней со дня предоставления документов, указанных в пункте 7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итогам рассмотрения регулирующий орган принимает решение о введении фиксированной цены в виде определенной величины цены, уровня доходности и (или) верхнего (нижнего) предела цен на товары (работы, услуги) на срок не более 1 года, которое оформляется приказом.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