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047a" w14:textId="1e60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постановления Правительства Республики Казахстан от 29 января 2004 года N 105 и от 27 мая 2005 года N 527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1318.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особенностью эксплуатации судоходных водных путей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29 января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отнесения водных объектов к категории судоходных и перечня судоходных водных путей, открытых для судоходства" (САПП Республики Казахстан, 2004 г., N 4, ст. 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судоходных водных путей, открытых для судоходства,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"границы с Российской Федерацией" заменить словами "поселка Приишимка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27 мая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эксплуатации судоходных водных путей" (САПП Республики Казахстан, 2005 г., N 22, ст. 279):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судоходных водных путей,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Содержание судоходных водных путей не требуется при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оба берега судоходного водного пути являются ходовыми и движение судов возможно по всей ширине русла (в этом случае навигационные знаки могут не выставляться);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по всей протяженности судоходного водного пути отсутствуют лимитирующие перекаты и не имеется ограничений по габаритам и осадке для судов и составов.".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