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047a" w14:textId="1e60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29 января 2004 года N 105 и от 27 мая 2005 года N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1318.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особенностью эксплуатации судоходных водных путей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29 января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отнесения водных объектов к категории судоходных и перечня судоходных водных путей, открытых для судоходства" (САПП Республики Казахстан, 2004 г., N 4, ст. 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судоходных водных путей, открытых для судоходства,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"границы с Российской Федерацией" заменить словами "поселка Приишимка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27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эксплуатации судоходных водных путей" (САПП Республики Казахстан, 2005 г., N 22, ст. 279):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судоходных водных путей,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Содержание судоходных водных путей не требуется при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оба берега судоходного водного пути являются ходовыми и движение судов возможно по всей ширине русла (в этом случае навигационные знаки могут не выставляться);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по всей протяженности судоходного водного пути отсутствуют лимитирующие перекаты и не имеется ограничений по габаритам и осадке для судов и составов.".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