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2f4f" w14:textId="c112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систематической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2007 года N 799. Утратило силу постановлением Правительства Республики Казахстан от 18 июня 2015 года № 459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18.06.2015 </w:t>
      </w:r>
      <w:r>
        <w:rPr>
          <w:rFonts w:ascii="Times New Roman"/>
          <w:b w:val="false"/>
          <w:i w:val="false"/>
          <w:color w:val="ff0000"/>
          <w:sz w:val="28"/>
        </w:rPr>
        <w:t>№ 459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Республики Казахстан от 26 июля 2007 года "О государственной регистрации прав на недвижимое имущество"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18.07.2011 </w:t>
      </w:r>
      <w:r>
        <w:rPr>
          <w:rFonts w:ascii="Times New Roman"/>
          <w:b w:val="false"/>
          <w:i w:val="false"/>
          <w:color w:val="000000"/>
          <w:sz w:val="28"/>
        </w:rPr>
        <w:t>№ 820</w:t>
      </w:r>
      <w:r>
        <w:rPr>
          <w:rFonts w:ascii="Times New Roman"/>
          <w:b w:val="false"/>
          <w:i w:val="false"/>
          <w:color w:val="ff0000"/>
          <w:sz w:val="28"/>
        </w:rPr>
        <w:t xml:space="preserve"> (вводится в действие со дня первого официального опубликования).</w:t>
      </w:r>
    </w:p>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систематической </w:t>
      </w:r>
      <w:r>
        <w:br/>
      </w:r>
      <w:r>
        <w:rPr>
          <w:rFonts w:ascii="Times New Roman"/>
          <w:b w:val="false"/>
          <w:i w:val="false"/>
          <w:color w:val="000000"/>
          <w:sz w:val="28"/>
        </w:rPr>
        <w:t xml:space="preserve">
регистрации.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30.03.2009 № 428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Признать утратившими силу: </w:t>
      </w:r>
    </w:p>
    <w:bookmarkEnd w:id="3"/>
    <w:bookmarkStart w:name="z5" w:id="4"/>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ноября 2004 года N 1195 "Об утверждении Правил взаимодействия государственных органов при проведении поэтапной регистрации прав (обременении прав) на недвижимое имущество" (САПП Республики Казахстан, 2004 г., N 45, ст. 566); </w:t>
      </w:r>
    </w:p>
    <w:bookmarkEnd w:id="4"/>
    <w:bookmarkStart w:name="z6" w:id="5"/>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марта 2005 года N 269 "Об утверждении перечня территорий и сроков проведения поэтапной регистрации прав (обременении прав) на недвижимое имущество" (САПП Республики Казахстан, 2005 г., N 13, ст. 147); </w:t>
      </w:r>
    </w:p>
    <w:bookmarkEnd w:id="5"/>
    <w:bookmarkStart w:name="z7" w:id="6"/>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января 2006 года N 18 "О внесении изменения в постановление Правительства Республики Казахстан от 28 мартa 2005 года N 269" (САПП Республики Казахстан, 2006 г., N 3, ст. 17). </w:t>
      </w:r>
    </w:p>
    <w:bookmarkEnd w:id="6"/>
    <w:bookmarkStart w:name="z8"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со дня первого официального опубликования.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2007 года N 799 </w:t>
      </w:r>
    </w:p>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систематической регистрации </w:t>
      </w:r>
    </w:p>
    <w:bookmarkEnd w:id="8"/>
    <w:bookmarkStart w:name="z10" w:id="9"/>
    <w:p>
      <w:pPr>
        <w:spacing w:after="0"/>
        <w:ind w:left="0"/>
        <w:jc w:val="left"/>
      </w:pPr>
      <w:r>
        <w:rPr>
          <w:rFonts w:ascii="Times New Roman"/>
          <w:b/>
          <w:i w:val="false"/>
          <w:color w:val="000000"/>
        </w:rPr>
        <w:t xml:space="preserve"> 
1. Общие положения </w:t>
      </w:r>
    </w:p>
    <w:bookmarkEnd w:id="9"/>
    <w:bookmarkStart w:name="z11" w:id="10"/>
    <w:p>
      <w:pPr>
        <w:spacing w:after="0"/>
        <w:ind w:left="0"/>
        <w:jc w:val="both"/>
      </w:pPr>
      <w:r>
        <w:rPr>
          <w:rFonts w:ascii="Times New Roman"/>
          <w:b w:val="false"/>
          <w:i w:val="false"/>
          <w:color w:val="000000"/>
          <w:sz w:val="28"/>
        </w:rPr>
        <w:t xml:space="preserve">
      1. Настоящие Правила проведения систематической регистрации (далее - Правила) определяют сроки и порядок проведения систематической регистрации в целях пополнения правового кадастра сведениями о ранее возникших правах (обременениях прав) на недвижимое имущество и носит учетный характер. </w:t>
      </w:r>
    </w:p>
    <w:bookmarkEnd w:id="10"/>
    <w:bookmarkStart w:name="z12" w:id="11"/>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 действовавшим в момент возникновения ранее возникшего права (обременения права). </w:t>
      </w:r>
    </w:p>
    <w:bookmarkEnd w:id="11"/>
    <w:bookmarkStart w:name="z13" w:id="12"/>
    <w:p>
      <w:pPr>
        <w:spacing w:after="0"/>
        <w:ind w:left="0"/>
        <w:jc w:val="both"/>
      </w:pPr>
      <w:r>
        <w:rPr>
          <w:rFonts w:ascii="Times New Roman"/>
          <w:b w:val="false"/>
          <w:i w:val="false"/>
          <w:color w:val="000000"/>
          <w:sz w:val="28"/>
        </w:rPr>
        <w:t>
      3. Настоящие Правила распространяются на местные исполнительные органы областей, городов Астаны и Алматы, </w:t>
      </w:r>
      <w:r>
        <w:rPr>
          <w:rFonts w:ascii="Times New Roman"/>
          <w:b w:val="false"/>
          <w:i w:val="false"/>
          <w:color w:val="000000"/>
          <w:sz w:val="28"/>
        </w:rPr>
        <w:t>уполномоченные органы</w:t>
      </w:r>
      <w:r>
        <w:rPr>
          <w:rFonts w:ascii="Times New Roman"/>
          <w:b w:val="false"/>
          <w:i w:val="false"/>
          <w:color w:val="000000"/>
          <w:sz w:val="28"/>
        </w:rPr>
        <w:t xml:space="preserve"> по земельным отношениям местных исполнительных органов области (города республиканского значения, столицы), районов (городов областного значения), </w:t>
      </w:r>
      <w:r>
        <w:rPr>
          <w:rFonts w:ascii="Times New Roman"/>
          <w:b w:val="false"/>
          <w:i w:val="false"/>
          <w:color w:val="000000"/>
          <w:sz w:val="28"/>
        </w:rPr>
        <w:t>государственный орган</w:t>
      </w:r>
      <w:r>
        <w:rPr>
          <w:rFonts w:ascii="Times New Roman"/>
          <w:b w:val="false"/>
          <w:i w:val="false"/>
          <w:color w:val="000000"/>
          <w:sz w:val="28"/>
        </w:rPr>
        <w:t>, уполномоченный Правительством Республики Казахстан на распоряжение республиканской государственной собственностью и его территориальные органы, уполномоченный государственный орган по делам архитектуры, градостроительства и строительства и его территориальные органы, </w:t>
      </w:r>
      <w:r>
        <w:rPr>
          <w:rFonts w:ascii="Times New Roman"/>
          <w:b w:val="false"/>
          <w:i w:val="false"/>
          <w:color w:val="000000"/>
          <w:sz w:val="28"/>
        </w:rPr>
        <w:t xml:space="preserve">регистрирующий орган </w:t>
      </w:r>
      <w:r>
        <w:rPr>
          <w:rFonts w:ascii="Times New Roman"/>
          <w:b w:val="false"/>
          <w:i w:val="false"/>
          <w:color w:val="000000"/>
          <w:sz w:val="28"/>
        </w:rPr>
        <w:t xml:space="preserve">(далее - государственные органы). </w:t>
      </w:r>
    </w:p>
    <w:bookmarkEnd w:id="12"/>
    <w:bookmarkStart w:name="z14" w:id="13"/>
    <w:p>
      <w:pPr>
        <w:spacing w:after="0"/>
        <w:ind w:left="0"/>
        <w:jc w:val="both"/>
      </w:pPr>
      <w:r>
        <w:rPr>
          <w:rFonts w:ascii="Times New Roman"/>
          <w:b w:val="false"/>
          <w:i w:val="false"/>
          <w:color w:val="000000"/>
          <w:sz w:val="28"/>
        </w:rPr>
        <w:t xml:space="preserve">
      4. Основной задачей государственных органов при проведении систематической регистрации является обеспечение регистрирующего органа информацией об объектах недвижимости, их правообладателях, видах и основаниях возникновения прав на недвижимость. </w:t>
      </w:r>
    </w:p>
    <w:bookmarkEnd w:id="13"/>
    <w:bookmarkStart w:name="z15" w:id="14"/>
    <w:p>
      <w:pPr>
        <w:spacing w:after="0"/>
        <w:ind w:left="0"/>
        <w:jc w:val="left"/>
      </w:pPr>
      <w:r>
        <w:rPr>
          <w:rFonts w:ascii="Times New Roman"/>
          <w:b/>
          <w:i w:val="false"/>
          <w:color w:val="000000"/>
        </w:rPr>
        <w:t xml:space="preserve"> 
2. Порядок осуществления систематической регистрации </w:t>
      </w:r>
      <w:r>
        <w:br/>
      </w:r>
      <w:r>
        <w:rPr>
          <w:rFonts w:ascii="Times New Roman"/>
          <w:b/>
          <w:i w:val="false"/>
          <w:color w:val="000000"/>
        </w:rPr>
        <w:t xml:space="preserve">
в правовом кадастре </w:t>
      </w:r>
    </w:p>
    <w:bookmarkEnd w:id="14"/>
    <w:bookmarkStart w:name="z16" w:id="15"/>
    <w:p>
      <w:pPr>
        <w:spacing w:after="0"/>
        <w:ind w:left="0"/>
        <w:jc w:val="both"/>
      </w:pPr>
      <w:r>
        <w:rPr>
          <w:rFonts w:ascii="Times New Roman"/>
          <w:b w:val="false"/>
          <w:i w:val="false"/>
          <w:color w:val="000000"/>
          <w:sz w:val="28"/>
        </w:rPr>
        <w:t xml:space="preserve">
      5. Государственные органы представляют следующую информацию в электронном виде и на бумажных носителях: </w:t>
      </w:r>
      <w:r>
        <w:br/>
      </w:r>
      <w:r>
        <w:rPr>
          <w:rFonts w:ascii="Times New Roman"/>
          <w:b w:val="false"/>
          <w:i w:val="false"/>
          <w:color w:val="000000"/>
          <w:sz w:val="28"/>
        </w:rPr>
        <w:t xml:space="preserve">
      1) местные исполнительные органы областей, городов Астаны и Алматы - о приватизированных жилых объектах недвижимости, объектах недвижимости, находящихся в коммунальной собственности, их правообладателях, с указанием местонахождения недвижимости, вида и основания возникновения права на недвижимость; </w:t>
      </w:r>
      <w:r>
        <w:br/>
      </w:r>
      <w:r>
        <w:rPr>
          <w:rFonts w:ascii="Times New Roman"/>
          <w:b w:val="false"/>
          <w:i w:val="false"/>
          <w:color w:val="000000"/>
          <w:sz w:val="28"/>
        </w:rPr>
        <w:t xml:space="preserve">
      2) уполномоченные органы по земельным отношениям местных исполнительных органов области (города республиканского значения, столицы), районов (городов областного значения) - о предоставленных, переданных, перешедших правах на земельные участки, их правообладателях, с указанием местонахождения земельного участка, его целевого назначения, площади, вида и основания возникновения права; </w:t>
      </w:r>
      <w:r>
        <w:br/>
      </w:r>
      <w:r>
        <w:rPr>
          <w:rFonts w:ascii="Times New Roman"/>
          <w:b w:val="false"/>
          <w:i w:val="false"/>
          <w:color w:val="000000"/>
          <w:sz w:val="28"/>
        </w:rPr>
        <w:t xml:space="preserve">
      3) государственный орган, уполномоченный Правительством Республики Казахстан на распоряжение республиканской государственной собственностью и его территориальные органы - о приватизированных объектах недвижимости, находившихся в республиканской собственности, с указанием их местонахождения, а также сведения о приобретателях и основаниях возникновения их прав на указанные объекты. </w:t>
      </w:r>
      <w:r>
        <w:br/>
      </w:r>
      <w:r>
        <w:rPr>
          <w:rFonts w:ascii="Times New Roman"/>
          <w:b w:val="false"/>
          <w:i w:val="false"/>
          <w:color w:val="000000"/>
          <w:sz w:val="28"/>
        </w:rPr>
        <w:t xml:space="preserve">
      4) уполномоченный государственный орган по делам архитектуры, градостроительства и строительства и его территориальные органы - имеющиеся данные о правообладателях, объектах недвижимости, с указанием технических и других характеристик недвижимого имущества. </w:t>
      </w:r>
    </w:p>
    <w:bookmarkEnd w:id="15"/>
    <w:bookmarkStart w:name="z17" w:id="16"/>
    <w:p>
      <w:pPr>
        <w:spacing w:after="0"/>
        <w:ind w:left="0"/>
        <w:jc w:val="both"/>
      </w:pPr>
      <w:r>
        <w:rPr>
          <w:rFonts w:ascii="Times New Roman"/>
          <w:b w:val="false"/>
          <w:i w:val="false"/>
          <w:color w:val="000000"/>
          <w:sz w:val="28"/>
        </w:rPr>
        <w:t xml:space="preserve">
      6. Систематическая регистрация ранее возникших прав (обременении прав) на недвижимое имущество осуществляется в течение пятнадцати рабочих дней с момента поступления заявления правообладателей и (или) перевода действительных данных о ранее возникших правах (обременениях прав) из других информационных систем. </w:t>
      </w:r>
    </w:p>
    <w:bookmarkEnd w:id="16"/>
    <w:bookmarkStart w:name="z18" w:id="17"/>
    <w:p>
      <w:pPr>
        <w:spacing w:after="0"/>
        <w:ind w:left="0"/>
        <w:jc w:val="both"/>
      </w:pPr>
      <w:r>
        <w:rPr>
          <w:rFonts w:ascii="Times New Roman"/>
          <w:b w:val="false"/>
          <w:i w:val="false"/>
          <w:color w:val="000000"/>
          <w:sz w:val="28"/>
        </w:rPr>
        <w:t xml:space="preserve">
      7. Государственные органы, перечисленные в пункте 5 настоящих Правил, представляют информацию в регистрирующий орган в рамках систематической регистрации на безвозмездной основе. </w:t>
      </w:r>
    </w:p>
    <w:bookmarkEnd w:id="17"/>
    <w:bookmarkStart w:name="z19" w:id="18"/>
    <w:p>
      <w:pPr>
        <w:spacing w:after="0"/>
        <w:ind w:left="0"/>
        <w:jc w:val="both"/>
      </w:pPr>
      <w:r>
        <w:rPr>
          <w:rFonts w:ascii="Times New Roman"/>
          <w:b w:val="false"/>
          <w:i w:val="false"/>
          <w:color w:val="000000"/>
          <w:sz w:val="28"/>
        </w:rPr>
        <w:t xml:space="preserve">
      8. Регистрирующий орган проводит сверку полученной информации с данными правового кадастра, после чего оповещает правообладателей о проведении систематической регистрации прав (обременении прав) на недвижимое имущество. </w:t>
      </w:r>
    </w:p>
    <w:bookmarkEnd w:id="18"/>
    <w:bookmarkStart w:name="z20" w:id="19"/>
    <w:p>
      <w:pPr>
        <w:spacing w:after="0"/>
        <w:ind w:left="0"/>
        <w:jc w:val="both"/>
      </w:pPr>
      <w:r>
        <w:rPr>
          <w:rFonts w:ascii="Times New Roman"/>
          <w:b w:val="false"/>
          <w:i w:val="false"/>
          <w:color w:val="000000"/>
          <w:sz w:val="28"/>
        </w:rPr>
        <w:t xml:space="preserve">
      9.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 государственных органов. </w:t>
      </w:r>
    </w:p>
    <w:bookmarkEnd w:id="19"/>
    <w:bookmarkStart w:name="z21" w:id="20"/>
    <w:p>
      <w:pPr>
        <w:spacing w:after="0"/>
        <w:ind w:left="0"/>
        <w:jc w:val="both"/>
      </w:pPr>
      <w:r>
        <w:rPr>
          <w:rFonts w:ascii="Times New Roman"/>
          <w:b w:val="false"/>
          <w:i w:val="false"/>
          <w:color w:val="000000"/>
          <w:sz w:val="28"/>
        </w:rPr>
        <w:t xml:space="preserve">
      10. Перевод данных о ранее возникших правах и обременениях прав на недвижимое имущество в правовой кадастр может быть осуществлен при условии действительности данных, содержащихся в государственных органах. </w:t>
      </w:r>
      <w:r>
        <w:br/>
      </w:r>
      <w:r>
        <w:rPr>
          <w:rFonts w:ascii="Times New Roman"/>
          <w:b w:val="false"/>
          <w:i w:val="false"/>
          <w:color w:val="000000"/>
          <w:sz w:val="28"/>
        </w:rPr>
        <w:t>
      Передача документов, имеющих отношение к ранее возникшим правам (обременениям прав) на недвижимое имущество, от государственных органов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 </w:t>
      </w:r>
    </w:p>
    <w:bookmarkEnd w:id="20"/>
    <w:bookmarkStart w:name="z22" w:id="21"/>
    <w:p>
      <w:pPr>
        <w:spacing w:after="0"/>
        <w:ind w:left="0"/>
        <w:jc w:val="both"/>
      </w:pPr>
      <w:r>
        <w:rPr>
          <w:rFonts w:ascii="Times New Roman"/>
          <w:b w:val="false"/>
          <w:i w:val="false"/>
          <w:color w:val="000000"/>
          <w:sz w:val="28"/>
        </w:rPr>
        <w:t xml:space="preserve">
      11. Систематическая регистрация ранее возникших прав (обременении прав) на недвижимое имущество осуществляется безвозмездно. </w:t>
      </w:r>
    </w:p>
    <w:bookmarkEnd w:id="21"/>
    <w:bookmarkStart w:name="z23" w:id="22"/>
    <w:p>
      <w:pPr>
        <w:spacing w:after="0"/>
        <w:ind w:left="0"/>
        <w:jc w:val="left"/>
      </w:pPr>
      <w:r>
        <w:rPr>
          <w:rFonts w:ascii="Times New Roman"/>
          <w:b/>
          <w:i w:val="false"/>
          <w:color w:val="000000"/>
        </w:rPr>
        <w:t xml:space="preserve"> 
3. Особенности осуществления систематической регистрации </w:t>
      </w:r>
      <w:r>
        <w:br/>
      </w:r>
      <w:r>
        <w:rPr>
          <w:rFonts w:ascii="Times New Roman"/>
          <w:b/>
          <w:i w:val="false"/>
          <w:color w:val="000000"/>
        </w:rPr>
        <w:t xml:space="preserve">
в отдельных случаях </w:t>
      </w:r>
    </w:p>
    <w:bookmarkEnd w:id="22"/>
    <w:bookmarkStart w:name="z24" w:id="23"/>
    <w:p>
      <w:pPr>
        <w:spacing w:after="0"/>
        <w:ind w:left="0"/>
        <w:jc w:val="both"/>
      </w:pPr>
      <w:r>
        <w:rPr>
          <w:rFonts w:ascii="Times New Roman"/>
          <w:b w:val="false"/>
          <w:i w:val="false"/>
          <w:color w:val="000000"/>
          <w:sz w:val="28"/>
        </w:rPr>
        <w:t xml:space="preserve">
      12.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r>
        <w:br/>
      </w:r>
      <w:r>
        <w:rPr>
          <w:rFonts w:ascii="Times New Roman"/>
          <w:b w:val="false"/>
          <w:i w:val="false"/>
          <w:color w:val="000000"/>
          <w:sz w:val="28"/>
        </w:rPr>
        <w:t xml:space="preserve">
      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 и идентификационный документ на земельный участок. </w:t>
      </w:r>
      <w:r>
        <w:br/>
      </w: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13.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предоставления нового технического паспорта на объект недвижимости. При необходимости изготовление нового технического паспорта при проведении систематической регистрации осуществляется безвозмездно республиканскими государственными предприятиями, к компетенции которых отнесен государственный технический учет по месту нахождения объекта недвижимости.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