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703b" w14:textId="eee7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применении единого знака обращения продукции на рынке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2007 года N 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Соглашения прекращено Законом РК от 24.12.2014 </w:t>
      </w:r>
      <w:r>
        <w:rPr>
          <w:rFonts w:ascii="Times New Roman"/>
          <w:b w:val="false"/>
          <w:i w:val="false"/>
          <w:color w:val="000000"/>
          <w:sz w:val="28"/>
        </w:rPr>
        <w:t>№ 266-V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о применении единого знака обращения продукции на рынке государств-членов Евразийского экономического сообщества, совершенное в городе Минске 19 мая 2006 года.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применении единого знака обращения продукции на рынке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государств-членов Евразийского экономического сообщества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государств-членов Евразийского экономического сообщества (далее - ЕврАзЭС),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>о Таможенном союзе и Едином экономическом пространстве от 26 февраля 1999 г.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учреждении Евразийского экономического сообщества от 10 октября 2000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устранению необоснованных ограничений во взаимной торговле,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взаимную заинтересованность в обеспечении гарантий безопасности и качества ввозимой продукции для жизни и здоровья людей, охраны окружающей среды,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используемые понятия означают следующее: 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  <w:r>
        <w:rPr>
          <w:rFonts w:ascii="Times New Roman"/>
          <w:b/>
          <w:i w:val="false"/>
          <w:color w:val="000000"/>
          <w:sz w:val="28"/>
        </w:rPr>
        <w:t xml:space="preserve">единый знак обращения продукции на рынке государств-членов ЕврАзЭС </w:t>
      </w:r>
      <w:r>
        <w:rPr>
          <w:rFonts w:ascii="Times New Roman"/>
          <w:b w:val="false"/>
          <w:i w:val="false"/>
          <w:color w:val="000000"/>
          <w:sz w:val="28"/>
        </w:rPr>
        <w:t xml:space="preserve">", " </w:t>
      </w:r>
      <w:r>
        <w:rPr>
          <w:rFonts w:ascii="Times New Roman"/>
          <w:b/>
          <w:i w:val="false"/>
          <w:color w:val="000000"/>
          <w:sz w:val="28"/>
        </w:rPr>
        <w:t xml:space="preserve">единый знак обращения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" - обозначение, служащее для информирования приобретателей о соответствии выпускаемой в обращение продукции требованиям технических регламентов ЕврАзЭС;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  <w:r>
        <w:rPr>
          <w:rFonts w:ascii="Times New Roman"/>
          <w:b/>
          <w:i w:val="false"/>
          <w:color w:val="000000"/>
          <w:sz w:val="28"/>
        </w:rPr>
        <w:t xml:space="preserve">подтверждение соответствия продукции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 - документальное удостоверение соответствия продукции требованиям технических регламентов ЕврАзЭС;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  <w:r>
        <w:rPr>
          <w:rFonts w:ascii="Times New Roman"/>
          <w:b/>
          <w:i w:val="false"/>
          <w:color w:val="000000"/>
          <w:sz w:val="28"/>
        </w:rPr>
        <w:t xml:space="preserve">продукция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" - результат деятельности, представленный в материально-вещественной форме и предназначенный для дальнейшего использования в хозяйственных и иных целях; 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  <w:r>
        <w:rPr>
          <w:rFonts w:ascii="Times New Roman"/>
          <w:b/>
          <w:i w:val="false"/>
          <w:color w:val="000000"/>
          <w:sz w:val="28"/>
        </w:rPr>
        <w:t xml:space="preserve">технический регламент ЕврАзЭС </w:t>
      </w:r>
      <w:r>
        <w:rPr>
          <w:rFonts w:ascii="Times New Roman"/>
          <w:b w:val="false"/>
          <w:i w:val="false"/>
          <w:color w:val="000000"/>
          <w:sz w:val="28"/>
        </w:rPr>
        <w:t xml:space="preserve">" - документ, принятый в рамках ЕврАзЭС и устанавливающий обязательные для применения и исполнения требования к продукции. </w:t>
      </w:r>
    </w:p>
    <w:bookmarkEnd w:id="7"/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Единый знак обращения продукции на рынке государств-членов Евразийского экономического сообщества применяется для маркирования продукции, соответствующей требованиям технических регламентов ЕврАзЭС. </w:t>
      </w:r>
    </w:p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и размер единого знака обращения, а также порядок маркирования им продукции устанавливаются в положении о едином знаке обращения продукции на рынке государств-членов ЕврАзЭС, которое утверждается Межгосударственным Советом ЕврАзЭС (на уровне глав правительств). </w:t>
      </w:r>
    </w:p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Продукция, маркированная единым знаком обращения, реализуется на территориях государств-членов ЕврАзЭС без переоформления документов о подтверждении соответствия, оформленных в порядке, установленном законодательством государства-члена ЕврАзЭС, из которого продукция поступает в обращение (на реализацию). </w:t>
      </w:r>
    </w:p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вопросы применения санитарных, ветеринарных и фитосанитарных мер при ввозе (вывозе) продукции на/с территории государств-членов ЕврАзЭС. </w:t>
      </w:r>
    </w:p>
    <w:bookmarkStart w:name="z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Соответствие требованиям технических регламентов ЕврАзЭС продукции, маркируемой единым знаком обращения, должно быть подтверждено в порядке, установленном законодательством того государства-члена ЕврАзЭС, в котором она производится. </w:t>
      </w:r>
    </w:p>
    <w:bookmarkStart w:name="z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информируют друг друга о выявленных нарушениях, возникших при реализации настоящего Соглашения, и принимают меры в соответствии с законодательством своих государств в случае обнаружения несоответствия продукции, маркированной единым знаком обращения, требованиям технических регламентов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маркирование продукции единым знаком обращения несет изготовитель (поставщик) продукции. </w:t>
      </w:r>
    </w:p>
    <w:bookmarkStart w:name="z1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связанные с применением или толкованием положений настоящего Соглашения, разрешаются путем консультаций и переговоров между Сторонами. </w:t>
      </w:r>
    </w:p>
    <w:bookmarkStart w:name="z1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договоренности Сторон в настоящее Соглашение могут вноситься изменения, оформляемые отдельными протоколами. </w:t>
      </w:r>
    </w:p>
    <w:bookmarkStart w:name="z1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Любая из Сторон может выйти из настоящего Соглашения путем письменного уведомления об этом депозитария. Действие настоящего Соглашения для этой Стороны прекращается через 6 месяцев с даты получения депозитарием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настоящего соглашения является Интеграционный Комитет ЕврАзЭС. </w:t>
      </w:r>
    </w:p>
    <w:bookmarkStart w:name="z1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депозитарием пятого письменного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Минске 19 мая 2006 года в одном подлинном экземпляре на русском языке. Подлинный экземпляр хранится в Интеграционном Комитете ЕврАзЭС, который направит каждой Стороне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За                       За 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Правительство            Правительство    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               Республики              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Беларусь                Казахстан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                        За 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Правительство            Правительство    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Российской               Республики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Федерации                Таджикистан            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