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030" w14:textId="e31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опасными отходами, признанными решением суда поступившими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2007 года N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20 марта 2015 года № 229.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01.10.2015 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1-1,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Действие настоящих Правил в части учета, хранения и оценки имущества не распространяется на бесхозяйные опасные отходы, признанные решением суда поступившими в республиканскую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Организация работ по учету, хранению, оценке и дальнейшему использованию бесхозяйных опасных отходов, обращенных в республиканскую собственность, осуществляется уполномоченным органом в области охраны окружающей среды.".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2007 года № 919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управления бесхозяйными опасными отходами, признанными решением</w:t>
      </w:r>
      <w:r>
        <w:br/>
      </w:r>
      <w:r>
        <w:rPr>
          <w:rFonts w:ascii="Times New Roman"/>
          <w:b/>
          <w:i w:val="false"/>
          <w:color w:val="000000"/>
        </w:rPr>
        <w:t>
суда поступившими в республиканскую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01.10.2015 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