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0001" w14:textId="41b0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охраны и содержания памятников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2007 года N 1044.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1992 года "Об охране и использовании объектов историко-культурного наследия"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охраны и содержания памятников истории и культуры.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июля 2003 года N 673 "Об утверждении Правил охраны и содержания памятников истории и культуры, объектов государственного природно-заповедного фонда, отнесенных к объектам мирового и республиканского значения" (САПП Республики Казахстан, 2003 г., N 28, ст. 278).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2007 года N 1044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охраны и содержания памятников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истории и культуры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охраны и содержания памятников истории и культуры (далее - Правила) разработаны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1992 года "Об охране и использовании объектов историко-культурного наследия" и определяют порядок охраны и содержания памятников истории и культуры (далее - памятники).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охраны и содержания памятников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Собственники и пользователи памятников должны принимать следующие меры по обеспечению их сохранности: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от повреждения и (или) уничтожения, акта вандализма, фальсификации, мистификации, искажения, внесения необоснованных изменений, изъятия из исторического контекста;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уведомление местных исполнительных органов областей (города республиканского значения, столицы), районов (городов областного значения) о предполагаемых или свершившихся изменениях прав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согласовывание проведения научно-реставрационных работ на памятниках международного и республиканского значения с уполномоченным органом по охране и использованию объектов историко-культурного наследия (далее - уполномоченный орган), на памятниках местного значения - с местными исполнительными органами областей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доступа к памятнику в научных, культурных и иных целях в порядке и пределах, устанавливаемых специальными договорами с местными исполнительными органами областей (города республиканского значения, столицы), районов (городов областного значения).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областей (города республиканского значения, столицы) выдают собственникам и пользователям памятников </w:t>
      </w:r>
      <w:r>
        <w:rPr>
          <w:rFonts w:ascii="Times New Roman"/>
          <w:b w:val="false"/>
          <w:i w:val="false"/>
          <w:color w:val="000000"/>
          <w:sz w:val="28"/>
        </w:rPr>
        <w:t>охранное обязательство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котором фиксируется состояние памятников на момент оформления данного документа и условия их содержания.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каждый памятник местными исполнительными органами областей (города республиканского значения, столицы) устанавливается охранная доска, содержащая основные данные о памятнике и указание на то, что памятник охраняется государством.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обеспечения охраны памятников от разрушений или уничтожений, устанавливаются охранные зоны, зоны регулирования застройки и зоны охраняемого природного ландшафта в порядке, определяемом законодательством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Собственники и пользователи содержат памятники в соответствии с требованиями законодательства в области санитарно-эпидемиологического благополучия населения и 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