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4dfb" w14:textId="8ec4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гармонизации таможенных процедур при перемещении электрической энергии через таможенные границы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2007 года N 1118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о гармонизации таможенных процедур при перемещении электрической энергии через таможенные границы государств-участников Содружества Независимых Государств. </w:t>
      </w:r>
    </w:p>
    <w:bookmarkEnd w:id="1"/>
    <w:bookmarkStart w:name="z3" w:id="2"/>
    <w:p>
      <w:pPr>
        <w:spacing w:after="0"/>
        <w:ind w:left="0"/>
        <w:jc w:val="both"/>
      </w:pPr>
      <w:r>
        <w:rPr>
          <w:rFonts w:ascii="Times New Roman"/>
          <w:b w:val="false"/>
          <w:i w:val="false"/>
          <w:color w:val="000000"/>
          <w:sz w:val="28"/>
        </w:rPr>
        <w:t xml:space="preserve">
      2. Подписать Соглашение о гармонизации таможенных процедур при перемещении электрической энергии через таможенные границы государств-участников Содружества Независимых Государств.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ноября 2007 года N 1118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гармонизации таможенных процедур при перемещении </w:t>
      </w:r>
      <w:r>
        <w:br/>
      </w:r>
      <w:r>
        <w:rPr>
          <w:rFonts w:ascii="Times New Roman"/>
          <w:b/>
          <w:i w:val="false"/>
          <w:color w:val="000000"/>
        </w:rPr>
        <w:t xml:space="preserve">
электрической энергии через таможенные границы </w:t>
      </w:r>
      <w:r>
        <w:br/>
      </w:r>
      <w:r>
        <w:rPr>
          <w:rFonts w:ascii="Times New Roman"/>
          <w:b/>
          <w:i w:val="false"/>
          <w:color w:val="000000"/>
        </w:rPr>
        <w:t xml:space="preserve">
государств-участников Содружества Независимых Государств </w:t>
      </w:r>
    </w:p>
    <w:bookmarkEnd w:id="4"/>
    <w:p>
      <w:pPr>
        <w:spacing w:after="0"/>
        <w:ind w:left="0"/>
        <w:jc w:val="both"/>
      </w:pPr>
      <w:r>
        <w:rPr>
          <w:rFonts w:ascii="Times New Roman"/>
          <w:b w:val="false"/>
          <w:i w:val="false"/>
          <w:color w:val="000000"/>
          <w:sz w:val="28"/>
        </w:rPr>
        <w:t xml:space="preserve">      Государства-участники Содружества Независимых Государств в лице правительств, далее именуемые Сторонами, </w:t>
      </w:r>
      <w:r>
        <w:br/>
      </w:r>
      <w:r>
        <w:rPr>
          <w:rFonts w:ascii="Times New Roman"/>
          <w:b w:val="false"/>
          <w:i w:val="false"/>
          <w:color w:val="000000"/>
          <w:sz w:val="28"/>
        </w:rPr>
        <w:t>
      руководствуясь  положениями Европейской Энергетической Хартии от 17 декабря 1991 года и  </w:t>
      </w:r>
      <w:r>
        <w:rPr>
          <w:rFonts w:ascii="Times New Roman"/>
          <w:b w:val="false"/>
          <w:i w:val="false"/>
          <w:color w:val="000000"/>
          <w:sz w:val="28"/>
        </w:rPr>
        <w:t xml:space="preserve">Договора к Энергетической Хартии </w:t>
      </w:r>
      <w:r>
        <w:rPr>
          <w:rFonts w:ascii="Times New Roman"/>
          <w:b w:val="false"/>
          <w:i w:val="false"/>
          <w:color w:val="000000"/>
          <w:sz w:val="28"/>
        </w:rPr>
        <w:t xml:space="preserve">от 17 декабря 1994 года, </w:t>
      </w:r>
      <w:r>
        <w:br/>
      </w:r>
      <w:r>
        <w:rPr>
          <w:rFonts w:ascii="Times New Roman"/>
          <w:b w:val="false"/>
          <w:i w:val="false"/>
          <w:color w:val="000000"/>
          <w:sz w:val="28"/>
        </w:rPr>
        <w:t>
      принимая во внимание  </w:t>
      </w:r>
      <w:r>
        <w:rPr>
          <w:rFonts w:ascii="Times New Roman"/>
          <w:b w:val="false"/>
          <w:i w:val="false"/>
          <w:color w:val="000000"/>
          <w:sz w:val="28"/>
        </w:rPr>
        <w:t xml:space="preserve">Соглашение </w:t>
      </w:r>
      <w:r>
        <w:rPr>
          <w:rFonts w:ascii="Times New Roman"/>
          <w:b w:val="false"/>
          <w:i w:val="false"/>
          <w:color w:val="000000"/>
          <w:sz w:val="28"/>
        </w:rPr>
        <w:t>о координации межгосударственных отношений в области электроэнергетики Содружества Независимых Государств от 14 февраля 1992 года,  </w:t>
      </w:r>
      <w:r>
        <w:rPr>
          <w:rFonts w:ascii="Times New Roman"/>
          <w:b w:val="false"/>
          <w:i w:val="false"/>
          <w:color w:val="000000"/>
          <w:sz w:val="28"/>
        </w:rPr>
        <w:t xml:space="preserve">Соглашение </w:t>
      </w:r>
      <w:r>
        <w:rPr>
          <w:rFonts w:ascii="Times New Roman"/>
          <w:b w:val="false"/>
          <w:i w:val="false"/>
          <w:color w:val="000000"/>
          <w:sz w:val="28"/>
        </w:rPr>
        <w:t>о создании зоны свободной торговли от 15 апреля 1994 года,  </w:t>
      </w:r>
      <w:r>
        <w:rPr>
          <w:rFonts w:ascii="Times New Roman"/>
          <w:b w:val="false"/>
          <w:i w:val="false"/>
          <w:color w:val="000000"/>
          <w:sz w:val="28"/>
        </w:rPr>
        <w:t xml:space="preserve">Договор </w:t>
      </w:r>
      <w:r>
        <w:rPr>
          <w:rFonts w:ascii="Times New Roman"/>
          <w:b w:val="false"/>
          <w:i w:val="false"/>
          <w:color w:val="000000"/>
          <w:sz w:val="28"/>
        </w:rPr>
        <w:t>об обеспечении параллельной работы электроэнергетических систем государств-участников Содружества Независимых Государств от 25 ноября 1998 года и  </w:t>
      </w:r>
      <w:r>
        <w:rPr>
          <w:rFonts w:ascii="Times New Roman"/>
          <w:b w:val="false"/>
          <w:i w:val="false"/>
          <w:color w:val="000000"/>
          <w:sz w:val="28"/>
        </w:rPr>
        <w:t xml:space="preserve">Соглашение </w:t>
      </w:r>
      <w:r>
        <w:rPr>
          <w:rFonts w:ascii="Times New Roman"/>
          <w:b w:val="false"/>
          <w:i w:val="false"/>
          <w:color w:val="000000"/>
          <w:sz w:val="28"/>
        </w:rPr>
        <w:t xml:space="preserve">о транзите электрической энергии и мощности государств-участников Содружества Независимых Государств от 25 января 2000 года, </w:t>
      </w:r>
      <w:r>
        <w:br/>
      </w:r>
      <w:r>
        <w:rPr>
          <w:rFonts w:ascii="Times New Roman"/>
          <w:b w:val="false"/>
          <w:i w:val="false"/>
          <w:color w:val="000000"/>
          <w:sz w:val="28"/>
        </w:rPr>
        <w:t xml:space="preserve">
      выражая готовность к равноправному сотрудничеству в области электроэнергетики на основе взаимного доверия и сотрудничества в управлении электроэнергетическими системами Сторон, </w:t>
      </w:r>
      <w:r>
        <w:br/>
      </w:r>
      <w:r>
        <w:rPr>
          <w:rFonts w:ascii="Times New Roman"/>
          <w:b w:val="false"/>
          <w:i w:val="false"/>
          <w:color w:val="000000"/>
          <w:sz w:val="28"/>
        </w:rPr>
        <w:t xml:space="preserve">
      в целях использования технических и экономических преимуществ параллельной работы электроэнергетических систем Сторон, </w:t>
      </w:r>
      <w:r>
        <w:br/>
      </w:r>
      <w:r>
        <w:rPr>
          <w:rFonts w:ascii="Times New Roman"/>
          <w:b w:val="false"/>
          <w:i w:val="false"/>
          <w:color w:val="000000"/>
          <w:sz w:val="28"/>
        </w:rPr>
        <w:t xml:space="preserve">
      стремясь содействовать становлению и расширению электроэнергетического рынка государств-участников СНГ, </w:t>
      </w:r>
      <w:r>
        <w:br/>
      </w:r>
      <w:r>
        <w:rPr>
          <w:rFonts w:ascii="Times New Roman"/>
          <w:b w:val="false"/>
          <w:i w:val="false"/>
          <w:color w:val="000000"/>
          <w:sz w:val="28"/>
        </w:rPr>
        <w:t xml:space="preserve">
      учитывая необходимость установления упрощенного порядка таможенного регулирования межгосударственных обменов электроэнергией, </w:t>
      </w:r>
      <w:r>
        <w:br/>
      </w:r>
      <w:r>
        <w:rPr>
          <w:rFonts w:ascii="Times New Roman"/>
          <w:b w:val="false"/>
          <w:i w:val="false"/>
          <w:color w:val="000000"/>
          <w:sz w:val="28"/>
        </w:rPr>
        <w:t xml:space="preserve">
      принимая во внимание особенности электрической энергии как товара,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Целью настоящего Соглашения является установление гармонизированных и упрощенных таможенных процедур при перемещении электрической энергии между электроэнергетическими системами Сторон. </w:t>
      </w:r>
    </w:p>
    <w:bookmarkStart w:name="z7"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Таможенные процедуры при перемещении электрической энергии между электроэнергетическими системами Сторон осуществляются в соответствии с Типовым порядком таможенного оформления и таможенного контроля электрической энергии, перемещаемой через таможенные границы Сторон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 который является неотъемлемой частью настоящего Соглашения. </w:t>
      </w:r>
    </w:p>
    <w:bookmarkStart w:name="z8"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Стороны примут меры для приведения национального законодательства в соответствие с настоящим Соглашением, определяющим таможенные процедуры при перемещении электрической энергии между электроэнергетическими системами Сторон. </w:t>
      </w:r>
    </w:p>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Любая из Сторон в соответствии со своим национальным законодательством может устанавливать более льготный порядок таможенного оформления и таможенного контроля перетоков электрической энергии через ее таможенную границу при условии ненанесения ущерба другим Сторонам настоящего Соглашения.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Координация работ по выполнению настоящего Соглашения возлагается на Совет руководителей таможенных служб государств-участников Содружества Независимых Государств и Электроэнергетический совет Содружества Независимых Государств. </w:t>
      </w:r>
    </w:p>
    <w:bookmarkStart w:name="z11"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каждой из Сторон, вытекающих для нее из других международных договоров, участницей которых она является. </w:t>
      </w:r>
    </w:p>
    <w:bookmarkStart w:name="z12" w:id="11"/>
    <w:p>
      <w:pPr>
        <w:spacing w:after="0"/>
        <w:ind w:left="0"/>
        <w:jc w:val="left"/>
      </w:pPr>
      <w:r>
        <w:rPr>
          <w:rFonts w:ascii="Times New Roman"/>
          <w:b/>
          <w:i w:val="false"/>
          <w:color w:val="000000"/>
        </w:rPr>
        <w:t xml:space="preserve"> 
  Статья 7 </w:t>
      </w:r>
    </w:p>
    <w:bookmarkEnd w:id="11"/>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которые оформляются отдельными протоколами, являющимися неотъемлемой частью настоящего Соглашения. </w:t>
      </w:r>
      <w:r>
        <w:br/>
      </w:r>
      <w:r>
        <w:rPr>
          <w:rFonts w:ascii="Times New Roman"/>
          <w:b w:val="false"/>
          <w:i w:val="false"/>
          <w:color w:val="000000"/>
          <w:sz w:val="28"/>
        </w:rPr>
        <w:t xml:space="preserve">
      Протоколы вступают в силу в порядке, предусмотренном статьей 9 настоящего Соглашения. </w:t>
      </w:r>
    </w:p>
    <w:bookmarkStart w:name="z13" w:id="12"/>
    <w:p>
      <w:pPr>
        <w:spacing w:after="0"/>
        <w:ind w:left="0"/>
        <w:jc w:val="left"/>
      </w:pPr>
      <w:r>
        <w:rPr>
          <w:rFonts w:ascii="Times New Roman"/>
          <w:b/>
          <w:i w:val="false"/>
          <w:color w:val="000000"/>
        </w:rPr>
        <w:t xml:space="preserve"> 
  Статья 8 </w:t>
      </w:r>
    </w:p>
    <w:bookmarkEnd w:id="12"/>
    <w:p>
      <w:pPr>
        <w:spacing w:after="0"/>
        <w:ind w:left="0"/>
        <w:jc w:val="both"/>
      </w:pPr>
      <w:r>
        <w:rPr>
          <w:rFonts w:ascii="Times New Roman"/>
          <w:b w:val="false"/>
          <w:i w:val="false"/>
          <w:color w:val="000000"/>
          <w:sz w:val="28"/>
        </w:rPr>
        <w:t xml:space="preserve">      Спорные вопросы между Сторонами, связанные с применением или толкованием настоящего Соглашения, решаются путем переговоров между заинтересованными Сторонами. </w:t>
      </w:r>
      <w:r>
        <w:br/>
      </w:r>
      <w:r>
        <w:rPr>
          <w:rFonts w:ascii="Times New Roman"/>
          <w:b w:val="false"/>
          <w:i w:val="false"/>
          <w:color w:val="000000"/>
          <w:sz w:val="28"/>
        </w:rPr>
        <w:t xml:space="preserve">
      При невозможности урегулирования спорных вопросов путем переговоров Стороны по взаимному согласию обращаются в арбитражные органы или международные судебные инстанции. </w:t>
      </w:r>
    </w:p>
    <w:bookmarkStart w:name="z14" w:id="13"/>
    <w:p>
      <w:pPr>
        <w:spacing w:after="0"/>
        <w:ind w:left="0"/>
        <w:jc w:val="left"/>
      </w:pPr>
      <w:r>
        <w:rPr>
          <w:rFonts w:ascii="Times New Roman"/>
          <w:b/>
          <w:i w:val="false"/>
          <w:color w:val="000000"/>
        </w:rPr>
        <w:t xml:space="preserve"> 
  Статья 9 </w:t>
      </w:r>
    </w:p>
    <w:bookmarkEnd w:id="13"/>
    <w:p>
      <w:pPr>
        <w:spacing w:after="0"/>
        <w:ind w:left="0"/>
        <w:jc w:val="both"/>
      </w:pPr>
      <w:r>
        <w:rPr>
          <w:rFonts w:ascii="Times New Roman"/>
          <w:b w:val="false"/>
          <w:i w:val="false"/>
          <w:color w:val="000000"/>
          <w:sz w:val="28"/>
        </w:rPr>
        <w:t xml:space="preserve">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Для Сторон, сдавших свои уведомления после вступления настоящего Соглашения в силу, - с даты сдачи на хранение депозитарию соответствующего уведомления. </w:t>
      </w:r>
    </w:p>
    <w:bookmarkStart w:name="z15" w:id="14"/>
    <w:p>
      <w:pPr>
        <w:spacing w:after="0"/>
        <w:ind w:left="0"/>
        <w:jc w:val="left"/>
      </w:pPr>
      <w:r>
        <w:rPr>
          <w:rFonts w:ascii="Times New Roman"/>
          <w:b/>
          <w:i w:val="false"/>
          <w:color w:val="000000"/>
        </w:rPr>
        <w:t xml:space="preserve"> 
  Статья 10 </w:t>
      </w:r>
    </w:p>
    <w:bookmarkEnd w:id="14"/>
    <w:p>
      <w:pPr>
        <w:spacing w:after="0"/>
        <w:ind w:left="0"/>
        <w:jc w:val="both"/>
      </w:pPr>
      <w:r>
        <w:rPr>
          <w:rFonts w:ascii="Times New Roman"/>
          <w:b w:val="false"/>
          <w:i w:val="false"/>
          <w:color w:val="000000"/>
          <w:sz w:val="28"/>
        </w:rPr>
        <w:t xml:space="preserve">      Настоящее Соглашение действует в течение 5 лет с даты его вступления в силу. По истечении этого срока Соглашение автоматически продлевается каждый раз на последующий 5-летний период, если Стороны не примут иного решения. </w:t>
      </w:r>
    </w:p>
    <w:bookmarkStart w:name="z16" w:id="15"/>
    <w:p>
      <w:pPr>
        <w:spacing w:after="0"/>
        <w:ind w:left="0"/>
        <w:jc w:val="left"/>
      </w:pPr>
      <w:r>
        <w:rPr>
          <w:rFonts w:ascii="Times New Roman"/>
          <w:b/>
          <w:i w:val="false"/>
          <w:color w:val="000000"/>
        </w:rPr>
        <w:t xml:space="preserve"> 
  Статья 11 </w:t>
      </w:r>
    </w:p>
    <w:bookmarkEnd w:id="15"/>
    <w:p>
      <w:pPr>
        <w:spacing w:after="0"/>
        <w:ind w:left="0"/>
        <w:jc w:val="both"/>
      </w:pPr>
      <w:r>
        <w:rPr>
          <w:rFonts w:ascii="Times New Roman"/>
          <w:b w:val="false"/>
          <w:i w:val="false"/>
          <w:color w:val="000000"/>
          <w:sz w:val="28"/>
        </w:rPr>
        <w:t xml:space="preserve">      Любая из Сторон может выйти из настоящего Соглашения, направив письменное уведомление об этом депозитарию не позднее чем за шесть месяцев до выхода, урегулировав свои обязательства, возникшие за время действия настоящего Соглашения. </w:t>
      </w:r>
      <w:r>
        <w:br/>
      </w:r>
      <w:r>
        <w:rPr>
          <w:rFonts w:ascii="Times New Roman"/>
          <w:b w:val="false"/>
          <w:i w:val="false"/>
          <w:color w:val="000000"/>
          <w:sz w:val="28"/>
        </w:rPr>
        <w:t xml:space="preserve">
      Совершено в городе ________________ 2007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w:t>
      </w:r>
      <w:r>
        <w:rPr>
          <w:rFonts w:ascii="Times New Roman"/>
          <w:b w:val="false"/>
          <w:i/>
          <w:color w:val="000000"/>
          <w:sz w:val="28"/>
        </w:rPr>
        <w:t xml:space="preserve">               Республики Молдова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Армения </w:t>
      </w:r>
      <w:r>
        <w:rPr>
          <w:rFonts w:ascii="Times New Roman"/>
          <w:b w:val="false"/>
          <w:i/>
          <w:color w:val="000000"/>
          <w:sz w:val="28"/>
        </w:rPr>
        <w:t xml:space="preserve">                       Российской Федерации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w:t>
      </w:r>
      <w:r>
        <w:rPr>
          <w:rFonts w:ascii="Times New Roman"/>
          <w:b w:val="false"/>
          <w:i/>
          <w:color w:val="000000"/>
          <w:sz w:val="28"/>
        </w:rPr>
        <w:t xml:space="preserve">                      Республики Таджикистан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Грузии </w:t>
      </w:r>
      <w:r>
        <w:rPr>
          <w:rFonts w:ascii="Times New Roman"/>
          <w:b w:val="false"/>
          <w:i/>
          <w:color w:val="000000"/>
          <w:sz w:val="28"/>
        </w:rPr>
        <w:t xml:space="preserve">                                   Туркменистана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Республики Узбекистан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w:t>
      </w:r>
      <w:r>
        <w:rPr>
          <w:rFonts w:ascii="Times New Roman"/>
          <w:b w:val="false"/>
          <w:i/>
          <w:color w:val="000000"/>
          <w:sz w:val="28"/>
        </w:rPr>
        <w:t xml:space="preserve">                    Украины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Соглашению о гармонизации     </w:t>
      </w:r>
      <w:r>
        <w:br/>
      </w:r>
      <w:r>
        <w:rPr>
          <w:rFonts w:ascii="Times New Roman"/>
          <w:b w:val="false"/>
          <w:i w:val="false"/>
          <w:color w:val="000000"/>
          <w:sz w:val="28"/>
        </w:rPr>
        <w:t xml:space="preserve">
таможенных процедур при перемещении  </w:t>
      </w:r>
      <w:r>
        <w:br/>
      </w:r>
      <w:r>
        <w:rPr>
          <w:rFonts w:ascii="Times New Roman"/>
          <w:b w:val="false"/>
          <w:i w:val="false"/>
          <w:color w:val="000000"/>
          <w:sz w:val="28"/>
        </w:rPr>
        <w:t xml:space="preserve">
электрической энергии через таможенные </w:t>
      </w:r>
      <w:r>
        <w:br/>
      </w:r>
      <w:r>
        <w:rPr>
          <w:rFonts w:ascii="Times New Roman"/>
          <w:b w:val="false"/>
          <w:i w:val="false"/>
          <w:color w:val="000000"/>
          <w:sz w:val="28"/>
        </w:rPr>
        <w:t xml:space="preserve">
границы государств-участников    </w:t>
      </w:r>
      <w:r>
        <w:br/>
      </w:r>
      <w:r>
        <w:rPr>
          <w:rFonts w:ascii="Times New Roman"/>
          <w:b w:val="false"/>
          <w:i w:val="false"/>
          <w:color w:val="000000"/>
          <w:sz w:val="28"/>
        </w:rPr>
        <w:t xml:space="preserve">
Содружества Независимых Государств </w:t>
      </w:r>
      <w:r>
        <w:br/>
      </w:r>
      <w:r>
        <w:rPr>
          <w:rFonts w:ascii="Times New Roman"/>
          <w:b w:val="false"/>
          <w:i w:val="false"/>
          <w:color w:val="000000"/>
          <w:sz w:val="28"/>
        </w:rPr>
        <w:t xml:space="preserve">
от __ ноября 2007 года       </w:t>
      </w:r>
    </w:p>
    <w:bookmarkStart w:name="z17" w:id="16"/>
    <w:p>
      <w:pPr>
        <w:spacing w:after="0"/>
        <w:ind w:left="0"/>
        <w:jc w:val="left"/>
      </w:pPr>
      <w:r>
        <w:rPr>
          <w:rFonts w:ascii="Times New Roman"/>
          <w:b/>
          <w:i w:val="false"/>
          <w:color w:val="000000"/>
        </w:rPr>
        <w:t xml:space="preserve"> 
  Типовой порядок </w:t>
      </w:r>
      <w:r>
        <w:br/>
      </w:r>
      <w:r>
        <w:rPr>
          <w:rFonts w:ascii="Times New Roman"/>
          <w:b/>
          <w:i w:val="false"/>
          <w:color w:val="000000"/>
        </w:rPr>
        <w:t xml:space="preserve">
таможенного оформления и таможенного контроля электрической </w:t>
      </w:r>
      <w:r>
        <w:br/>
      </w:r>
      <w:r>
        <w:rPr>
          <w:rFonts w:ascii="Times New Roman"/>
          <w:b/>
          <w:i w:val="false"/>
          <w:color w:val="000000"/>
        </w:rPr>
        <w:t xml:space="preserve">
энергии, перемещаемой через таможенные границы </w:t>
      </w:r>
      <w:r>
        <w:br/>
      </w:r>
      <w:r>
        <w:rPr>
          <w:rFonts w:ascii="Times New Roman"/>
          <w:b/>
          <w:i w:val="false"/>
          <w:color w:val="000000"/>
        </w:rPr>
        <w:t xml:space="preserve">
государств-участников Содружества Независимых Государств </w:t>
      </w:r>
    </w:p>
    <w:bookmarkEnd w:id="16"/>
    <w:p>
      <w:pPr>
        <w:spacing w:after="0"/>
        <w:ind w:left="0"/>
        <w:jc w:val="both"/>
      </w:pPr>
      <w:r>
        <w:rPr>
          <w:rFonts w:ascii="Times New Roman"/>
          <w:b w:val="false"/>
          <w:i w:val="false"/>
          <w:color w:val="000000"/>
          <w:sz w:val="28"/>
        </w:rPr>
        <w:t xml:space="preserve">      Типовой порядок таможенного оформления и таможенного контроля электрической энергии, перемещаемой через таможенные границы государств-участников Содружества Независимых Государств, определяет порядок таможенного оформления и таможенного контроля электроэнергии, перемещаемой через таможенные границы государств-участников Содружества Независимых Государств по линиям электропередачи между параллельно работающими электроэнергетическими системами. </w:t>
      </w:r>
    </w:p>
    <w:bookmarkStart w:name="z18" w:id="17"/>
    <w:p>
      <w:pPr>
        <w:spacing w:after="0"/>
        <w:ind w:left="0"/>
        <w:jc w:val="both"/>
      </w:pPr>
      <w:r>
        <w:rPr>
          <w:rFonts w:ascii="Times New Roman"/>
          <w:b w:val="false"/>
          <w:i w:val="false"/>
          <w:color w:val="000000"/>
          <w:sz w:val="28"/>
        </w:rPr>
        <w:t xml:space="preserve">
      1. В настоящем документе используются следующие термины и обозначения: </w:t>
      </w:r>
    </w:p>
    <w:bookmarkEnd w:id="17"/>
    <w:bookmarkStart w:name="z19" w:id="18"/>
    <w:p>
      <w:pPr>
        <w:spacing w:after="0"/>
        <w:ind w:left="0"/>
        <w:jc w:val="both"/>
      </w:pPr>
      <w:r>
        <w:rPr>
          <w:rFonts w:ascii="Times New Roman"/>
          <w:b w:val="false"/>
          <w:i w:val="false"/>
          <w:color w:val="000000"/>
          <w:sz w:val="28"/>
        </w:rPr>
        <w:t xml:space="preserve">
      Стороны - государства-участники Содружества Независимых Государств; </w:t>
      </w:r>
    </w:p>
    <w:bookmarkEnd w:id="18"/>
    <w:bookmarkStart w:name="z20" w:id="19"/>
    <w:p>
      <w:pPr>
        <w:spacing w:after="0"/>
        <w:ind w:left="0"/>
        <w:jc w:val="both"/>
      </w:pPr>
      <w:r>
        <w:rPr>
          <w:rFonts w:ascii="Times New Roman"/>
          <w:b w:val="false"/>
          <w:i w:val="false"/>
          <w:color w:val="000000"/>
          <w:sz w:val="28"/>
        </w:rPr>
        <w:t xml:space="preserve">
      электрическая энергия - особого вида товар, характеризующийся одновременностью его производства и потребления, требующий постоянного и непрерывного поддержания его параметров в заданных пределах; </w:t>
      </w:r>
    </w:p>
    <w:bookmarkEnd w:id="19"/>
    <w:bookmarkStart w:name="z21" w:id="20"/>
    <w:p>
      <w:pPr>
        <w:spacing w:after="0"/>
        <w:ind w:left="0"/>
        <w:jc w:val="both"/>
      </w:pPr>
      <w:r>
        <w:rPr>
          <w:rFonts w:ascii="Times New Roman"/>
          <w:b w:val="false"/>
          <w:i w:val="false"/>
          <w:color w:val="000000"/>
          <w:sz w:val="28"/>
        </w:rPr>
        <w:t xml:space="preserve">
      параллельная работа электроэнергетических систем Сторон - совместная работа электроэнергетических систем с единой частотой в объединении электроэнергетических систем Сторон, которая сопровождается как поставками по коммерческим договорам, так и внеплановыми (технологическими) перетоками электрической энергии; </w:t>
      </w:r>
    </w:p>
    <w:bookmarkEnd w:id="20"/>
    <w:bookmarkStart w:name="z22" w:id="21"/>
    <w:p>
      <w:pPr>
        <w:spacing w:after="0"/>
        <w:ind w:left="0"/>
        <w:jc w:val="both"/>
      </w:pPr>
      <w:r>
        <w:rPr>
          <w:rFonts w:ascii="Times New Roman"/>
          <w:b w:val="false"/>
          <w:i w:val="false"/>
          <w:color w:val="000000"/>
          <w:sz w:val="28"/>
        </w:rPr>
        <w:t xml:space="preserve">
      перетоки электрической энергии между электроэнергетическими системами Сторон - количество электрической энергии, перемещенной по одной или нескольким линиям электропередачи через таможенную границу сопредельных Сторон; </w:t>
      </w:r>
    </w:p>
    <w:bookmarkEnd w:id="21"/>
    <w:bookmarkStart w:name="z23" w:id="22"/>
    <w:p>
      <w:pPr>
        <w:spacing w:after="0"/>
        <w:ind w:left="0"/>
        <w:jc w:val="both"/>
      </w:pPr>
      <w:r>
        <w:rPr>
          <w:rFonts w:ascii="Times New Roman"/>
          <w:b w:val="false"/>
          <w:i w:val="false"/>
          <w:color w:val="000000"/>
          <w:sz w:val="28"/>
        </w:rPr>
        <w:t xml:space="preserve">
      расчетный период - период времени, по истечении которого составляется баланс фактической поставки электрической энергии. Для поставки электрической энергии таким периодом считается календарный месяц; </w:t>
      </w:r>
    </w:p>
    <w:bookmarkEnd w:id="22"/>
    <w:bookmarkStart w:name="z24" w:id="23"/>
    <w:p>
      <w:pPr>
        <w:spacing w:after="0"/>
        <w:ind w:left="0"/>
        <w:jc w:val="both"/>
      </w:pPr>
      <w:r>
        <w:rPr>
          <w:rFonts w:ascii="Times New Roman"/>
          <w:b w:val="false"/>
          <w:i w:val="false"/>
          <w:color w:val="000000"/>
          <w:sz w:val="28"/>
        </w:rPr>
        <w:t xml:space="preserve">
      время снятия показаний - согласованное Сторонами время снятия показаний с приборов учета, фиксирующих перемещение электрической энергии через таможенную границу. </w:t>
      </w:r>
      <w:r>
        <w:br/>
      </w:r>
      <w:r>
        <w:rPr>
          <w:rFonts w:ascii="Times New Roman"/>
          <w:b w:val="false"/>
          <w:i w:val="false"/>
          <w:color w:val="000000"/>
          <w:sz w:val="28"/>
        </w:rPr>
        <w:t xml:space="preserve">
      Время определяется согласованным решением Сторон; </w:t>
      </w:r>
    </w:p>
    <w:bookmarkEnd w:id="23"/>
    <w:bookmarkStart w:name="z25" w:id="24"/>
    <w:p>
      <w:pPr>
        <w:spacing w:after="0"/>
        <w:ind w:left="0"/>
        <w:jc w:val="both"/>
      </w:pPr>
      <w:r>
        <w:rPr>
          <w:rFonts w:ascii="Times New Roman"/>
          <w:b w:val="false"/>
          <w:i w:val="false"/>
          <w:color w:val="000000"/>
          <w:sz w:val="28"/>
        </w:rPr>
        <w:t xml:space="preserve">
      контролируемое сечение - совокупность точек в схеме электрических сетей, связывающих электроэнергетические системы двух сопредельных Сторон, в которых расположены измерительные комплексы учета количества электрической энергии, перемещаемой через таможенную границу; </w:t>
      </w:r>
    </w:p>
    <w:bookmarkEnd w:id="24"/>
    <w:bookmarkStart w:name="z26" w:id="25"/>
    <w:p>
      <w:pPr>
        <w:spacing w:after="0"/>
        <w:ind w:left="0"/>
        <w:jc w:val="both"/>
      </w:pPr>
      <w:r>
        <w:rPr>
          <w:rFonts w:ascii="Times New Roman"/>
          <w:b w:val="false"/>
          <w:i w:val="false"/>
          <w:color w:val="000000"/>
          <w:sz w:val="28"/>
        </w:rPr>
        <w:t xml:space="preserve">
      внеплановые (технологические) перетоки электрической энергии - количество электрической энергии, перемещенной между параллельно работающими электроэнергетическими системами Сторон сверх фактических поставок электрической энергии по коммерческим договорам, и включающее: </w:t>
      </w:r>
      <w:r>
        <w:br/>
      </w:r>
      <w:r>
        <w:rPr>
          <w:rFonts w:ascii="Times New Roman"/>
          <w:b w:val="false"/>
          <w:i w:val="false"/>
          <w:color w:val="000000"/>
          <w:sz w:val="28"/>
        </w:rPr>
        <w:t xml:space="preserve">
      перетоки электрической энергии, возникающие в результате регулирования и поддержания параметров электрической энергии в заданных пределах, </w:t>
      </w:r>
      <w:r>
        <w:br/>
      </w:r>
      <w:r>
        <w:rPr>
          <w:rFonts w:ascii="Times New Roman"/>
          <w:b w:val="false"/>
          <w:i w:val="false"/>
          <w:color w:val="000000"/>
          <w:sz w:val="28"/>
        </w:rPr>
        <w:t xml:space="preserve">
      перетоки электрической энергии между электроэнергетическими системами Сторон, возникающие в результате действий по предупреждению, предотвращению или ликвидации аварийных ситуаций; </w:t>
      </w:r>
    </w:p>
    <w:bookmarkEnd w:id="25"/>
    <w:bookmarkStart w:name="z27" w:id="26"/>
    <w:p>
      <w:pPr>
        <w:spacing w:after="0"/>
        <w:ind w:left="0"/>
        <w:jc w:val="both"/>
      </w:pPr>
      <w:r>
        <w:rPr>
          <w:rFonts w:ascii="Times New Roman"/>
          <w:b w:val="false"/>
          <w:i w:val="false"/>
          <w:color w:val="000000"/>
          <w:sz w:val="28"/>
        </w:rPr>
        <w:t xml:space="preserve">
      сальдо-переток электрической энергии - алгебраическая сумма перетоков электрической энергии, по всем находящимся в работе межгосударственным линиям электропередачи всех классов напряжения за расчетный период - календарный месяц. </w:t>
      </w:r>
      <w:r>
        <w:br/>
      </w:r>
      <w:r>
        <w:rPr>
          <w:rFonts w:ascii="Times New Roman"/>
          <w:b w:val="false"/>
          <w:i w:val="false"/>
          <w:color w:val="000000"/>
          <w:sz w:val="28"/>
        </w:rPr>
        <w:t xml:space="preserve">
      Рассчитанное значение сальдо-перетока электрической энергии корректируется на величину потерь электрической энергии; </w:t>
      </w:r>
    </w:p>
    <w:bookmarkEnd w:id="26"/>
    <w:bookmarkStart w:name="z28" w:id="27"/>
    <w:p>
      <w:pPr>
        <w:spacing w:after="0"/>
        <w:ind w:left="0"/>
        <w:jc w:val="both"/>
      </w:pPr>
      <w:r>
        <w:rPr>
          <w:rFonts w:ascii="Times New Roman"/>
          <w:b w:val="false"/>
          <w:i w:val="false"/>
          <w:color w:val="000000"/>
          <w:sz w:val="28"/>
        </w:rPr>
        <w:t xml:space="preserve">
      поставка электрической энергии по договору - фактическое количество электрической энергии, переданное по соответствующему договору между хозяйствующими субъектами из электроэнергетической системы одной Стороны в электроэнергетическую систему другой Стороны в течение расчетного периода; </w:t>
      </w:r>
    </w:p>
    <w:bookmarkEnd w:id="27"/>
    <w:bookmarkStart w:name="z29" w:id="28"/>
    <w:p>
      <w:pPr>
        <w:spacing w:after="0"/>
        <w:ind w:left="0"/>
        <w:jc w:val="both"/>
      </w:pPr>
      <w:r>
        <w:rPr>
          <w:rFonts w:ascii="Times New Roman"/>
          <w:b w:val="false"/>
          <w:i w:val="false"/>
          <w:color w:val="000000"/>
          <w:sz w:val="28"/>
        </w:rPr>
        <w:t xml:space="preserve">
      энергоснабжающая организация - организация независимо от организационной правовой формы, осуществляющая продажу потребителям произведенной и/или купленной электрической энергии. </w:t>
      </w:r>
      <w:r>
        <w:br/>
      </w:r>
      <w:r>
        <w:rPr>
          <w:rFonts w:ascii="Times New Roman"/>
          <w:b w:val="false"/>
          <w:i w:val="false"/>
          <w:color w:val="000000"/>
          <w:sz w:val="28"/>
        </w:rPr>
        <w:t xml:space="preserve">
      2. Декларирование электрической энергии, перемещаемой из электроэнергетической системы одной Стороны в электроэнергетическую систему другой Стороны, производится путем подачи таможенной декларации не позднее 20 дней по истечении расчетного периода. При этом любая из Сторон в соответствии с национальным законодательством может установить более льготный порядок таможенного оформления и таможенного контроля электрической энергии. </w:t>
      </w:r>
      <w:r>
        <w:br/>
      </w:r>
      <w:r>
        <w:rPr>
          <w:rFonts w:ascii="Times New Roman"/>
          <w:b w:val="false"/>
          <w:i w:val="false"/>
          <w:color w:val="000000"/>
          <w:sz w:val="28"/>
        </w:rPr>
        <w:t xml:space="preserve">
      3. Таможенные процедуры временного хранения и внутреннего таможенного транзита в отношении электрической энергии, перемещаемой по линиям электропередачи Сторон, не применяются. </w:t>
      </w:r>
      <w:r>
        <w:br/>
      </w:r>
      <w:r>
        <w:rPr>
          <w:rFonts w:ascii="Times New Roman"/>
          <w:b w:val="false"/>
          <w:i w:val="false"/>
          <w:color w:val="000000"/>
          <w:sz w:val="28"/>
        </w:rPr>
        <w:t xml:space="preserve">
      4. Фактическое количество электрической энергии, перемещенной между электроэнергетическими системами Сторон, определяется как сальдо-переток электрической энергии за расчетный период. </w:t>
      </w:r>
      <w:r>
        <w:br/>
      </w:r>
      <w:r>
        <w:rPr>
          <w:rFonts w:ascii="Times New Roman"/>
          <w:b w:val="false"/>
          <w:i w:val="false"/>
          <w:color w:val="000000"/>
          <w:sz w:val="28"/>
        </w:rPr>
        <w:t xml:space="preserve">
      5. Сальдо-переток электрической энергии определяется на основании показаний приборов учета, установленных на межгосударственных линиях электропередачи в технологически обусловленных местах. При согласовании сальдо-перетока электрической энергии Стороны учитывают потери электрической энергии в межгосударственных линиях электропередачи. </w:t>
      </w:r>
      <w:r>
        <w:br/>
      </w:r>
      <w:r>
        <w:rPr>
          <w:rFonts w:ascii="Times New Roman"/>
          <w:b w:val="false"/>
          <w:i w:val="false"/>
          <w:color w:val="000000"/>
          <w:sz w:val="28"/>
        </w:rPr>
        <w:t xml:space="preserve">
      6. Таможенные органы Сторон осуществляют контроль соответствия фактически перемещенной электрической энергии в контролируемом сечении количеству электрической энергии, перемещенной в соответствии со всеми договорами в том же сечении за расчетный период. </w:t>
      </w:r>
      <w:r>
        <w:br/>
      </w:r>
      <w:r>
        <w:rPr>
          <w:rFonts w:ascii="Times New Roman"/>
          <w:b w:val="false"/>
          <w:i w:val="false"/>
          <w:color w:val="000000"/>
          <w:sz w:val="28"/>
        </w:rPr>
        <w:t xml:space="preserve">
      7. Декларирование электрической энергии производится на основании актов о фактических поставках электрической энергии в соответствии с договорами хозяйствующих субъектов и других документов, подтверждающих фактическое перемещение электрической энергии. </w:t>
      </w:r>
      <w:r>
        <w:br/>
      </w:r>
      <w:r>
        <w:rPr>
          <w:rFonts w:ascii="Times New Roman"/>
          <w:b w:val="false"/>
          <w:i w:val="false"/>
          <w:color w:val="000000"/>
          <w:sz w:val="28"/>
        </w:rPr>
        <w:t xml:space="preserve">
      8. Электрическая энергия, поставляемая по одному договору (контракту) в течение расчетного периода, декларируется как одна партия товара. </w:t>
      </w:r>
      <w:r>
        <w:br/>
      </w:r>
      <w:r>
        <w:rPr>
          <w:rFonts w:ascii="Times New Roman"/>
          <w:b w:val="false"/>
          <w:i w:val="false"/>
          <w:color w:val="000000"/>
          <w:sz w:val="28"/>
        </w:rPr>
        <w:t xml:space="preserve">
      9. Таможенное оформление внеплановых (технологических) перетоков электрической энергии производится на основании актов о фактических поставках электрической энергии, оформленных в соответствии с договорами хозяйствующих субъектов, в которых указываются объемы внеплановых (технологических) перетоков электрической энергии. </w:t>
      </w:r>
      <w:r>
        <w:br/>
      </w:r>
      <w:r>
        <w:rPr>
          <w:rFonts w:ascii="Times New Roman"/>
          <w:b w:val="false"/>
          <w:i w:val="false"/>
          <w:color w:val="000000"/>
          <w:sz w:val="28"/>
        </w:rPr>
        <w:t xml:space="preserve">
      10. Разделение сальдо-перетока электрической энергии на составляющие в соответствии с заключенными договорами производится уполномоченными на это электроэнергетическими компаниями в соответствии с национальным законодательством Сторон. </w:t>
      </w:r>
      <w:r>
        <w:br/>
      </w:r>
      <w:r>
        <w:rPr>
          <w:rFonts w:ascii="Times New Roman"/>
          <w:b w:val="false"/>
          <w:i w:val="false"/>
          <w:color w:val="000000"/>
          <w:sz w:val="28"/>
        </w:rPr>
        <w:t xml:space="preserve">
      11. Таможенное оформление электрической энергии, перемещенной между двумя и более пунктами одной Стороны через территорию другой Стороны, производится уполномоченным хозяйствующим субъектом, по линиям электропередачи которой происходит перемещение электрической энергии, путем подачи сведений о количестве перемещенной электрической энергии. </w:t>
      </w:r>
      <w:r>
        <w:br/>
      </w:r>
      <w:r>
        <w:rPr>
          <w:rFonts w:ascii="Times New Roman"/>
          <w:b w:val="false"/>
          <w:i w:val="false"/>
          <w:color w:val="000000"/>
          <w:sz w:val="28"/>
        </w:rPr>
        <w:t xml:space="preserve">
      При этом определение объемов электрической энергии производится на основании договоров, заключенных между хозяйствующими субъектами Сторон. </w:t>
      </w:r>
      <w:r>
        <w:br/>
      </w:r>
      <w:r>
        <w:rPr>
          <w:rFonts w:ascii="Times New Roman"/>
          <w:b w:val="false"/>
          <w:i w:val="false"/>
          <w:color w:val="000000"/>
          <w:sz w:val="28"/>
        </w:rPr>
        <w:t xml:space="preserve">
      12. Перемещение электрической энергии из одной Стороны через территорию другой Стороны на территорию третьей Стороны производится в режиме транзита товаров без взимания таможенных платежей и налогов, за исключением таможенных сборов. </w:t>
      </w:r>
      <w:r>
        <w:br/>
      </w:r>
      <w:r>
        <w:rPr>
          <w:rFonts w:ascii="Times New Roman"/>
          <w:b w:val="false"/>
          <w:i w:val="false"/>
          <w:color w:val="000000"/>
          <w:sz w:val="28"/>
        </w:rPr>
        <w:t xml:space="preserve">
      13. Идентификация электроэнергии, перемещаемой по линиям электропередачи, не осуществляется, что не препятствует таможенным органам устанавливать в таможенных целях количество, качество и другие ее характеристики, используя сведения, содержащиеся в документах, показаниях счетчиков и других измерительных приборов. </w:t>
      </w:r>
      <w:r>
        <w:br/>
      </w:r>
      <w:r>
        <w:rPr>
          <w:rFonts w:ascii="Times New Roman"/>
          <w:b w:val="false"/>
          <w:i w:val="false"/>
          <w:color w:val="000000"/>
          <w:sz w:val="28"/>
        </w:rPr>
        <w:t xml:space="preserve">
      14. В случаях, предусмотренных двусторонними соглашениями, таможенные органы Сторон имеют право в порядке, определенном их национальным законодательством, разрешать таможенным органам и уполномоченным представителям другой Стороны осуществлять совместную проверку на местах таможенного контроля электрической энергии, расположенной на их территории. </w:t>
      </w:r>
      <w:r>
        <w:br/>
      </w:r>
      <w:r>
        <w:rPr>
          <w:rFonts w:ascii="Times New Roman"/>
          <w:b w:val="false"/>
          <w:i w:val="false"/>
          <w:color w:val="000000"/>
          <w:sz w:val="28"/>
        </w:rPr>
        <w:t xml:space="preserve">
      15. По согласованию Сторон допускается совместная организация работы по таможенному контролю электрической энергии, перемещаемой через таможенную границу этих Сторон. </w:t>
      </w:r>
      <w:r>
        <w:br/>
      </w:r>
      <w:r>
        <w:rPr>
          <w:rFonts w:ascii="Times New Roman"/>
          <w:b w:val="false"/>
          <w:i w:val="false"/>
          <w:color w:val="000000"/>
          <w:sz w:val="28"/>
        </w:rPr>
        <w:t xml:space="preserve">
      16. Хозяйствующие субъекты Сторон, по электрическим сетям которых осуществляется перемещение электрической энергии, обязаны оказывать необходимое содействие таможенным органам в осуществлении ими функций по контролю за фактическими объемами перемещаемой электрической энергии.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