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5e48" w14:textId="8a15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ноября 2007 года N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2007 года N 1184-1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N 1039 "Об утверждении Плана первоочередных действий по обеспечению стабильности социально-экономического развития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первоочередных действий по обеспечению стабильности социально-экономического развития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пункта 2 раздела 2 "Маржа БВУ по данной программе должна быть не более 4 % годовых. Конечная ставка для заемщика не должна превышать 12 % годовых"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