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2aed" w14:textId="73e2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Картахенского протокола по биобезопасности к Конвенции о биологическом разнообразии"</w:t>
      </w:r>
    </w:p>
    <w:p>
      <w:pPr>
        <w:spacing w:after="0"/>
        <w:ind w:left="0"/>
        <w:jc w:val="both"/>
      </w:pPr>
      <w:r>
        <w:rPr>
          <w:rFonts w:ascii="Times New Roman"/>
          <w:b w:val="false"/>
          <w:i w:val="false"/>
          <w:color w:val="000000"/>
          <w:sz w:val="28"/>
        </w:rPr>
        <w:t>Постановление Правительства Республики Казахстан от 6 декабря 2007 года N 1194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Картахенского протокола по биобезопасности к Конвенции о биологическом разнообразии".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Картахенского протокола по биобезопасности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Конвенции о биологическом разнообразии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Картахенский протокол по биобезопасности к Конвенции о биологическом разнообразии, подписанный в Монреале 29 января 2000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КАРТАХЕНСКИЙ ПРОТОКОЛ ПО БИОБЕЗОПАСНОСТИ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КОНВЕНЦИИ О БИОЛОГИЧЕСКОМ РАЗНООБРАЗИИ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Объединенных Наций 2000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КАРТАХЕНСКИЙ ПРОТОКОЛ ПО БИОБЕЗОПАСНОСТИ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КОНВЕНЦИИ О БИОЛОГИЧЕСКОМ РАЗНООБРАЗИИ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настоящего Протокола,
</w:t>
      </w:r>
      <w:r>
        <w:br/>
      </w:r>
      <w:r>
        <w:rPr>
          <w:rFonts w:ascii="Times New Roman"/>
          <w:b w:val="false"/>
          <w:i w:val="false"/>
          <w:color w:val="000000"/>
          <w:sz w:val="28"/>
        </w:rPr>
        <w:t>
</w:t>
      </w:r>
      <w:r>
        <w:rPr>
          <w:rFonts w:ascii="Times New Roman"/>
          <w:b w:val="false"/>
          <w:i w:val="false"/>
          <w:color w:val="000000"/>
          <w:sz w:val="28"/>
          <w:u w:val="single"/>
        </w:rPr>
        <w:t>
будучи
</w:t>
      </w:r>
      <w:r>
        <w:rPr>
          <w:rFonts w:ascii="Times New Roman"/>
          <w:b w:val="false"/>
          <w:i w:val="false"/>
          <w:color w:val="000000"/>
          <w:sz w:val="28"/>
        </w:rPr>
        <w:t>
 Сторонами Конвенции о биологическом разнообразии, нижеименуемой как "Конвенция",
</w:t>
      </w:r>
      <w:r>
        <w:br/>
      </w:r>
      <w:r>
        <w:rPr>
          <w:rFonts w:ascii="Times New Roman"/>
          <w:b w:val="false"/>
          <w:i w:val="false"/>
          <w:color w:val="000000"/>
          <w:sz w:val="28"/>
        </w:rPr>
        <w:t>
</w:t>
      </w:r>
      <w:r>
        <w:rPr>
          <w:rFonts w:ascii="Times New Roman"/>
          <w:b w:val="false"/>
          <w:i w:val="false"/>
          <w:color w:val="000000"/>
          <w:sz w:val="28"/>
          <w:u w:val="single"/>
        </w:rPr>
        <w:t>
ссылаясь
</w:t>
      </w:r>
      <w:r>
        <w:rPr>
          <w:rFonts w:ascii="Times New Roman"/>
          <w:b w:val="false"/>
          <w:i w:val="false"/>
          <w:color w:val="000000"/>
          <w:sz w:val="28"/>
        </w:rPr>
        <w:t>
 на пункты 3 и 4 статьи 19, а также статьи 8 g) и 17 Конвенции,
</w:t>
      </w:r>
      <w:r>
        <w:br/>
      </w:r>
      <w:r>
        <w:rPr>
          <w:rFonts w:ascii="Times New Roman"/>
          <w:b w:val="false"/>
          <w:i w:val="false"/>
          <w:color w:val="000000"/>
          <w:sz w:val="28"/>
        </w:rPr>
        <w:t>
</w:t>
      </w:r>
      <w:r>
        <w:rPr>
          <w:rFonts w:ascii="Times New Roman"/>
          <w:b w:val="false"/>
          <w:i w:val="false"/>
          <w:color w:val="000000"/>
          <w:sz w:val="28"/>
          <w:u w:val="single"/>
        </w:rPr>
        <w:t>
ссылаясь также
</w:t>
      </w:r>
      <w:r>
        <w:rPr>
          <w:rFonts w:ascii="Times New Roman"/>
          <w:b w:val="false"/>
          <w:i w:val="false"/>
          <w:color w:val="000000"/>
          <w:sz w:val="28"/>
        </w:rPr>
        <w:t>
 на решение II/5 Конференции Сторон Конвенции о биологическом разнообразии от 17 ноября 1995 года, в котором она постановила разработать протокол по биобезопасности с уделением особого внимания трансграничному перемещению любого живого измененного организма, полученного в результате применения современной биотехнологии и способного оказать неблагоприятное воздействие на сохранение и устойчивое использование биологического разнообразия, подготовив для рассмотрения, в частности, соответствующие процедуры заблаговременного обоснованного согласия,
</w:t>
      </w:r>
      <w:r>
        <w:br/>
      </w:r>
      <w:r>
        <w:rPr>
          <w:rFonts w:ascii="Times New Roman"/>
          <w:b w:val="false"/>
          <w:i w:val="false"/>
          <w:color w:val="000000"/>
          <w:sz w:val="28"/>
        </w:rPr>
        <w:t>
</w:t>
      </w:r>
      <w:r>
        <w:rPr>
          <w:rFonts w:ascii="Times New Roman"/>
          <w:b w:val="false"/>
          <w:i w:val="false"/>
          <w:color w:val="000000"/>
          <w:sz w:val="28"/>
          <w:u w:val="single"/>
        </w:rPr>
        <w:t>
вновь подтверждая
</w:t>
      </w:r>
      <w:r>
        <w:rPr>
          <w:rFonts w:ascii="Times New Roman"/>
          <w:b w:val="false"/>
          <w:i w:val="false"/>
          <w:color w:val="000000"/>
          <w:sz w:val="28"/>
        </w:rPr>
        <w:t>
 принцип принятия мер предосторожности, отраженный в Принципе 15 Рио-де-Жанейрской декларации по окружающей среде и развитию,
</w:t>
      </w:r>
      <w:r>
        <w:br/>
      </w:r>
      <w:r>
        <w:rPr>
          <w:rFonts w:ascii="Times New Roman"/>
          <w:b w:val="false"/>
          <w:i w:val="false"/>
          <w:color w:val="000000"/>
          <w:sz w:val="28"/>
        </w:rPr>
        <w:t>
</w:t>
      </w:r>
      <w:r>
        <w:rPr>
          <w:rFonts w:ascii="Times New Roman"/>
          <w:b w:val="false"/>
          <w:i w:val="false"/>
          <w:color w:val="000000"/>
          <w:sz w:val="28"/>
          <w:u w:val="single"/>
        </w:rPr>
        <w:t>
сознавая
</w:t>
      </w:r>
      <w:r>
        <w:rPr>
          <w:rFonts w:ascii="Times New Roman"/>
          <w:b w:val="false"/>
          <w:i w:val="false"/>
          <w:color w:val="000000"/>
          <w:sz w:val="28"/>
        </w:rPr>
        <w:t>
 быстрое распространение современной биотехнологии, а также растущую обеспокоенность общественности в связи с ее потенциальным вредным воздействием на биологическое разнообразие, с учетом также рисков для здоровья человека,
</w:t>
      </w:r>
      <w:r>
        <w:br/>
      </w:r>
      <w:r>
        <w:rPr>
          <w:rFonts w:ascii="Times New Roman"/>
          <w:b w:val="false"/>
          <w:i w:val="false"/>
          <w:color w:val="000000"/>
          <w:sz w:val="28"/>
        </w:rPr>
        <w:t>
</w:t>
      </w:r>
      <w:r>
        <w:rPr>
          <w:rFonts w:ascii="Times New Roman"/>
          <w:b w:val="false"/>
          <w:i w:val="false"/>
          <w:color w:val="000000"/>
          <w:sz w:val="28"/>
          <w:u w:val="single"/>
        </w:rPr>
        <w:t>
признавая
</w:t>
      </w:r>
      <w:r>
        <w:rPr>
          <w:rFonts w:ascii="Times New Roman"/>
          <w:b w:val="false"/>
          <w:i w:val="false"/>
          <w:color w:val="000000"/>
          <w:sz w:val="28"/>
        </w:rPr>
        <w:t>
, что современная биотехнология открывает огромные возможности для повышения благосостояния людей, если ее развивать и использовать с соблюдением соответствующих мер безопасности в отношении окружающей среды и здоровья человека,
</w:t>
      </w:r>
      <w:r>
        <w:br/>
      </w:r>
      <w:r>
        <w:rPr>
          <w:rFonts w:ascii="Times New Roman"/>
          <w:b w:val="false"/>
          <w:i w:val="false"/>
          <w:color w:val="000000"/>
          <w:sz w:val="28"/>
        </w:rPr>
        <w:t>
</w:t>
      </w:r>
      <w:r>
        <w:rPr>
          <w:rFonts w:ascii="Times New Roman"/>
          <w:b w:val="false"/>
          <w:i w:val="false"/>
          <w:color w:val="000000"/>
          <w:sz w:val="28"/>
          <w:u w:val="single"/>
        </w:rPr>
        <w:t>
признавая также
</w:t>
      </w:r>
      <w:r>
        <w:rPr>
          <w:rFonts w:ascii="Times New Roman"/>
          <w:b w:val="false"/>
          <w:i w:val="false"/>
          <w:color w:val="000000"/>
          <w:sz w:val="28"/>
        </w:rPr>
        <w:t>
 исключительную важность центров происхождения и центров генетического разнообразия для человечества,
</w:t>
      </w:r>
      <w:r>
        <w:br/>
      </w:r>
      <w:r>
        <w:rPr>
          <w:rFonts w:ascii="Times New Roman"/>
          <w:b w:val="false"/>
          <w:i w:val="false"/>
          <w:color w:val="000000"/>
          <w:sz w:val="28"/>
        </w:rPr>
        <w:t>
</w:t>
      </w:r>
      <w:r>
        <w:rPr>
          <w:rFonts w:ascii="Times New Roman"/>
          <w:b w:val="false"/>
          <w:i w:val="false"/>
          <w:color w:val="000000"/>
          <w:sz w:val="28"/>
          <w:u w:val="single"/>
        </w:rPr>
        <w:t>
принимая во внимание
</w:t>
      </w:r>
      <w:r>
        <w:rPr>
          <w:rFonts w:ascii="Times New Roman"/>
          <w:b w:val="false"/>
          <w:i w:val="false"/>
          <w:color w:val="000000"/>
          <w:sz w:val="28"/>
        </w:rPr>
        <w:t>
 ограниченные возможности многих стран, в частности развивающихся стран, в реагировании на характер и масштаб известных и потенциальных рисков, связанных с живыми измененными организмами,
</w:t>
      </w:r>
      <w:r>
        <w:br/>
      </w:r>
      <w:r>
        <w:rPr>
          <w:rFonts w:ascii="Times New Roman"/>
          <w:b w:val="false"/>
          <w:i w:val="false"/>
          <w:color w:val="000000"/>
          <w:sz w:val="28"/>
        </w:rPr>
        <w:t>
</w:t>
      </w:r>
      <w:r>
        <w:rPr>
          <w:rFonts w:ascii="Times New Roman"/>
          <w:b w:val="false"/>
          <w:i w:val="false"/>
          <w:color w:val="000000"/>
          <w:sz w:val="28"/>
          <w:u w:val="single"/>
        </w:rPr>
        <w:t>
признавая
</w:t>
      </w:r>
      <w:r>
        <w:rPr>
          <w:rFonts w:ascii="Times New Roman"/>
          <w:b w:val="false"/>
          <w:i w:val="false"/>
          <w:color w:val="000000"/>
          <w:sz w:val="28"/>
        </w:rPr>
        <w:t>
, что торговые и природоохранные соглашения должны быть взаимодополняющими в целях достижения устойчивого развития,
</w:t>
      </w:r>
      <w:r>
        <w:br/>
      </w:r>
      <w:r>
        <w:rPr>
          <w:rFonts w:ascii="Times New Roman"/>
          <w:b w:val="false"/>
          <w:i w:val="false"/>
          <w:color w:val="000000"/>
          <w:sz w:val="28"/>
        </w:rPr>
        <w:t>
</w:t>
      </w:r>
      <w:r>
        <w:rPr>
          <w:rFonts w:ascii="Times New Roman"/>
          <w:b w:val="false"/>
          <w:i w:val="false"/>
          <w:color w:val="000000"/>
          <w:sz w:val="28"/>
          <w:u w:val="single"/>
        </w:rPr>
        <w:t>
подчеркивая
</w:t>
      </w:r>
      <w:r>
        <w:rPr>
          <w:rFonts w:ascii="Times New Roman"/>
          <w:b w:val="false"/>
          <w:i w:val="false"/>
          <w:color w:val="000000"/>
          <w:sz w:val="28"/>
        </w:rPr>
        <w:t>
, что настоящий Протокол не интерпретируется как предполагающий изменение прав и обязательств Стороны в соответствии с любыми существующими международными соглашениями,
</w:t>
      </w:r>
      <w:r>
        <w:br/>
      </w:r>
      <w:r>
        <w:rPr>
          <w:rFonts w:ascii="Times New Roman"/>
          <w:b w:val="false"/>
          <w:i w:val="false"/>
          <w:color w:val="000000"/>
          <w:sz w:val="28"/>
        </w:rPr>
        <w:t>
</w:t>
      </w:r>
      <w:r>
        <w:rPr>
          <w:rFonts w:ascii="Times New Roman"/>
          <w:b w:val="false"/>
          <w:i w:val="false"/>
          <w:color w:val="000000"/>
          <w:sz w:val="28"/>
          <w:u w:val="single"/>
        </w:rPr>
        <w:t>
исходя из того понимания
</w:t>
      </w:r>
      <w:r>
        <w:rPr>
          <w:rFonts w:ascii="Times New Roman"/>
          <w:b w:val="false"/>
          <w:i w:val="false"/>
          <w:color w:val="000000"/>
          <w:sz w:val="28"/>
        </w:rPr>
        <w:t>
, что в констатирующей части выше не преследуется цель подчинения настоящего Протокола другим международным соглашениям,
</w:t>
      </w:r>
      <w:r>
        <w:br/>
      </w:r>
      <w:r>
        <w:rPr>
          <w:rFonts w:ascii="Times New Roman"/>
          <w:b w:val="false"/>
          <w:i w:val="false"/>
          <w:color w:val="000000"/>
          <w:sz w:val="28"/>
        </w:rPr>
        <w:t>
      ДОГОВОРИЛИСЬ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принципом принятия мер предосторожности, содержащимся в Принципе 15 Рио-де-Жанейрской декларации по окружающей среде и развитию, цель настоящего Протокола заключается в содействии обеспечению надлежащего уровня защиты в области безопасной передачи, обработки и использования живых измененных организмов, являющихся результатом применения современной биотехнологии и способных оказать неблагоприятное воздействие на сохранение и устойчивое использование биологического разнообразия, с учетом также рисков для здоровья человека и с уделением особого внимания трансграничному перемещению.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принимает необходимые и соответствующие правовые, административные и другие меры для выполнения своих обязательств, предусмотренных в рамках настоящего Протокола.
</w:t>
      </w:r>
      <w:r>
        <w:br/>
      </w:r>
      <w:r>
        <w:rPr>
          <w:rFonts w:ascii="Times New Roman"/>
          <w:b w:val="false"/>
          <w:i w:val="false"/>
          <w:color w:val="000000"/>
          <w:sz w:val="28"/>
        </w:rPr>
        <w:t>
      2. Стороны обеспечивают, чтобы получение любых живых измененных организмов, их обработка, транспортировка, использование, передача и высвобождение осуществлялись таким образом, чтобы не допускались или были уменьшены риски для биологического разнообразия, с учетом также рисков для здоровья человека.
</w:t>
      </w:r>
      <w:r>
        <w:br/>
      </w:r>
      <w:r>
        <w:rPr>
          <w:rFonts w:ascii="Times New Roman"/>
          <w:b w:val="false"/>
          <w:i w:val="false"/>
          <w:color w:val="000000"/>
          <w:sz w:val="28"/>
        </w:rPr>
        <w:t>
      3. Ничто в настоящем Протоколе никоим образом не наносит ущерба суверенитету государств в отношении их территориального моря, определенного в соответствии с Международным правом, и их суверенным правам и юрисдикции, которыми Государства обладают в своих исключительных экономических зонах и в границах их континентальных шельфов в соответствии с международным правом, а также осуществлению морскими и воздушными судами всех государств навигационных прав и свобод, предусмотренных международным правом и закрепленных в соответствующих международных документах.
</w:t>
      </w:r>
      <w:r>
        <w:br/>
      </w:r>
      <w:r>
        <w:rPr>
          <w:rFonts w:ascii="Times New Roman"/>
          <w:b w:val="false"/>
          <w:i w:val="false"/>
          <w:color w:val="000000"/>
          <w:sz w:val="28"/>
        </w:rPr>
        <w:t>
      4. Ничто в настоящем Протоколе не интерпретируется как ограничение права Стороны принимать меры, обеспечивающие более высокий уровень защиты в отношении сохранения и устойчивого использования биологического разнообразия, чем тот, который предусмотрен в настоящем Протоколе, при условии, что такие меры соответствуют цели и положениям настоящего Протокола и согласуются с другими обязательствами данной Стороны в рамках международного права.
</w:t>
      </w:r>
      <w:r>
        <w:br/>
      </w:r>
      <w:r>
        <w:rPr>
          <w:rFonts w:ascii="Times New Roman"/>
          <w:b w:val="false"/>
          <w:i w:val="false"/>
          <w:color w:val="000000"/>
          <w:sz w:val="28"/>
        </w:rPr>
        <w:t>
      5. Стороны поощряются принимать в соответствующих случаях во внимание имеющиеся экспертные знания, договоренности и результаты работы, проделанной на международных форумах, обладающих компетенцией в области рисков для здоровья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ИСПОЛЬЗОВАНИЕ ТЕРМИНОВ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Протокола:
</w:t>
      </w:r>
      <w:r>
        <w:br/>
      </w:r>
      <w:r>
        <w:rPr>
          <w:rFonts w:ascii="Times New Roman"/>
          <w:b w:val="false"/>
          <w:i w:val="false"/>
          <w:color w:val="000000"/>
          <w:sz w:val="28"/>
        </w:rPr>
        <w:t>
      a) "Конференция Сторон" означает Конференцию Сторон Конвенции;
</w:t>
      </w:r>
      <w:r>
        <w:br/>
      </w:r>
      <w:r>
        <w:rPr>
          <w:rFonts w:ascii="Times New Roman"/>
          <w:b w:val="false"/>
          <w:i w:val="false"/>
          <w:color w:val="000000"/>
          <w:sz w:val="28"/>
        </w:rPr>
        <w:t>
      b) "использование в замкнутых системах" означает любую операцию, осуществляемую в пределах установки, сооружения или иной физической структуры, связанную с живыми измененными организмами, которые регулируются специальными мерами, эффективно ограничивающими их контакт с внешней средой и воздействие на нее;
</w:t>
      </w:r>
      <w:r>
        <w:br/>
      </w:r>
      <w:r>
        <w:rPr>
          <w:rFonts w:ascii="Times New Roman"/>
          <w:b w:val="false"/>
          <w:i w:val="false"/>
          <w:color w:val="000000"/>
          <w:sz w:val="28"/>
        </w:rPr>
        <w:t>
      c) "экспорт" означает преднамеренное трансграничное перемещение из одной Стороны в другую Сторону;
</w:t>
      </w:r>
      <w:r>
        <w:br/>
      </w:r>
      <w:r>
        <w:rPr>
          <w:rFonts w:ascii="Times New Roman"/>
          <w:b w:val="false"/>
          <w:i w:val="false"/>
          <w:color w:val="000000"/>
          <w:sz w:val="28"/>
        </w:rPr>
        <w:t>
      d) "экспортер" означает любое юридическое или физическое лицо, находящееся под юрисдикцией Стороны экспорта, которое организует экспорт живых измененных организмов;
</w:t>
      </w:r>
      <w:r>
        <w:br/>
      </w:r>
      <w:r>
        <w:rPr>
          <w:rFonts w:ascii="Times New Roman"/>
          <w:b w:val="false"/>
          <w:i w:val="false"/>
          <w:color w:val="000000"/>
          <w:sz w:val="28"/>
        </w:rPr>
        <w:t>
      e) "импорт" означает преднамеренное трансграничное перемещение в одну Сторону из другой Стороны;
</w:t>
      </w:r>
      <w:r>
        <w:br/>
      </w:r>
      <w:r>
        <w:rPr>
          <w:rFonts w:ascii="Times New Roman"/>
          <w:b w:val="false"/>
          <w:i w:val="false"/>
          <w:color w:val="000000"/>
          <w:sz w:val="28"/>
        </w:rPr>
        <w:t>
      f) "импортер" означает любое юридическое или физическое лицо, находящееся под юрисдикцией Стороны импорта, которое организует импорт живых измененных организмов;
</w:t>
      </w:r>
      <w:r>
        <w:br/>
      </w:r>
      <w:r>
        <w:rPr>
          <w:rFonts w:ascii="Times New Roman"/>
          <w:b w:val="false"/>
          <w:i w:val="false"/>
          <w:color w:val="000000"/>
          <w:sz w:val="28"/>
        </w:rPr>
        <w:t>
      g) "живой измененный организм" означает любой живой организм, обладающий новой комбинацией генетического материала, полученной благодаря использованию современной биотехнологии;
</w:t>
      </w:r>
      <w:r>
        <w:br/>
      </w:r>
      <w:r>
        <w:rPr>
          <w:rFonts w:ascii="Times New Roman"/>
          <w:b w:val="false"/>
          <w:i w:val="false"/>
          <w:color w:val="000000"/>
          <w:sz w:val="28"/>
        </w:rPr>
        <w:t>
      h) "живой организм" означает любое биологическое образование, которое способно к передаче или репликации генетического материала, включая стерильные организмы, вирусы и вироиды;
</w:t>
      </w:r>
      <w:r>
        <w:br/>
      </w:r>
      <w:r>
        <w:rPr>
          <w:rFonts w:ascii="Times New Roman"/>
          <w:b w:val="false"/>
          <w:i w:val="false"/>
          <w:color w:val="000000"/>
          <w:sz w:val="28"/>
        </w:rPr>
        <w:t>
      i) "современная биотехнология" означает применение:
</w:t>
      </w:r>
      <w:r>
        <w:br/>
      </w:r>
      <w:r>
        <w:rPr>
          <w:rFonts w:ascii="Times New Roman"/>
          <w:b w:val="false"/>
          <w:i w:val="false"/>
          <w:color w:val="000000"/>
          <w:sz w:val="28"/>
        </w:rPr>
        <w:t>
      a. методов in vitro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w:t>
      </w:r>
      <w:r>
        <w:br/>
      </w:r>
      <w:r>
        <w:rPr>
          <w:rFonts w:ascii="Times New Roman"/>
          <w:b w:val="false"/>
          <w:i w:val="false"/>
          <w:color w:val="000000"/>
          <w:sz w:val="28"/>
        </w:rPr>
        <w:t>
      b. методов, основанных на слиянии клеток организмов с разным таксономическим статусом,
</w:t>
      </w:r>
      <w:r>
        <w:br/>
      </w:r>
      <w:r>
        <w:rPr>
          <w:rFonts w:ascii="Times New Roman"/>
          <w:b w:val="false"/>
          <w:i w:val="false"/>
          <w:color w:val="000000"/>
          <w:sz w:val="28"/>
        </w:rPr>
        <w:t>
      которые позволяют преодолеть естественные физиологические репродуктивные или рекомбинационные барьеры и которые не являются методами, традиционными для выведения и селекции;
</w:t>
      </w:r>
      <w:r>
        <w:br/>
      </w:r>
      <w:r>
        <w:rPr>
          <w:rFonts w:ascii="Times New Roman"/>
          <w:b w:val="false"/>
          <w:i w:val="false"/>
          <w:color w:val="000000"/>
          <w:sz w:val="28"/>
        </w:rPr>
        <w:t>
      j) "региональная организация экономической интеграции" означает организацию, созданную суверенными государствами определенного региона, которой ее государства-члены передали полномочия по вопросам, регулируемым настоящим Протоколом, и которая должным образом уполномочена в соответствии с ее внутренними процедурами подписывать, ратифицировать, принимать, одобрять Протокол или присоединяться к нему;
</w:t>
      </w:r>
      <w:r>
        <w:br/>
      </w:r>
      <w:r>
        <w:rPr>
          <w:rFonts w:ascii="Times New Roman"/>
          <w:b w:val="false"/>
          <w:i w:val="false"/>
          <w:color w:val="000000"/>
          <w:sz w:val="28"/>
        </w:rPr>
        <w:t>
      к) "трансграничное перемещение" означает перемещение живого измененного организма из одной Стороны в другую Сторону, за исключением того, что для целей статьей 17 и 24 трансграничное перемещение распространяется на перемещение между Сторонами и государствами, не являющимися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применяется к трансграничному перемещению, транзиту, обработке и использованию всех живых измененных организмов, способных оказать неблагоприятное воздействие на сохранение и устойчивое использование биологического разнообразия, с учетом также рисков для здоровья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ФАРМАЦЕВТИЧЕСКИЕ ПРЕПАРАТЫ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Вне зависимости от положений статьи 4 и без ущерба для любого права Стороны проводить оценку рисков в отношении всех живых измененных организмов до принятия решений относительно импорта, настоящий Протокол не применяется к трансграничным перемещениям живых измененных организмов, представляющих собой фармацевтические препараты для человека, которые регулируются другими соответствующими международными соглашениями или организациями.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 И ИСПОЛЬЗОВАНИЕ В ЗАМКНУТЫХ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СИСТЕМАХ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Вне зависимости от положений статьи 4 и без ущерба для любого права Стороны транзита регулировать транспортировку живых измененных организмов через свою территорию и представлять механизму посредничества по биобезопасности любое решение этой Стороны в соответствии с пунктом 3 статьи 2 относительно транзита через ее территорию конкретного живого измененного организма, положения настоящего Протокола в отношении процедуры заблаговременного обоснованного согласия не применяются к живым измененным организмам в случае их транзита.
</w:t>
      </w:r>
      <w:r>
        <w:br/>
      </w:r>
      <w:r>
        <w:rPr>
          <w:rFonts w:ascii="Times New Roman"/>
          <w:b w:val="false"/>
          <w:i w:val="false"/>
          <w:color w:val="000000"/>
          <w:sz w:val="28"/>
        </w:rPr>
        <w:t>
      2. Вне зависимости от положений статьи 4 и без ущерба для любого права Стороны проводить оценку рисков в отношении всех живых измененных организмов до принятия решений об импорте и устанавливать нормы для использования в замкнутых системах в пределах своей юрисдикции, положения настоящего Протокола в отношении процедуры заблаговременного обоснованного согласия не применяются к трансграничному перемещению живых измененных организмов, предназначенных для использования в замкнутых системах, осуществляемого в соответствии с нормами Стороны импорта.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ПРИМЕНЕНИЕ ПРОЦЕДУРЫ ЗАБЛАГОВРЕМЕННОГО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ОБОСНОВАННОГО СОГЛАСИЯ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со статьями 5 и 6 процедура заблаговременного обоснованного согласия, закрепленная в статьях 8-10 и 12, применяется до первого преднамеренного трансграничного перемещения живых измененных организмов, предназначенных для преднамеренной интродукции в окружающую среду Стороны импорта.
</w:t>
      </w:r>
      <w:r>
        <w:br/>
      </w:r>
      <w:r>
        <w:rPr>
          <w:rFonts w:ascii="Times New Roman"/>
          <w:b w:val="false"/>
          <w:i w:val="false"/>
          <w:color w:val="000000"/>
          <w:sz w:val="28"/>
        </w:rPr>
        <w:t>
      2. Упомянутая в пункте 1 выше "преднамеренная интродукция в окружающую среду" не относится к живым измененным организмам, предназначенным для непосредственного использования в качестве продовольствия или корма или для обработки.
</w:t>
      </w:r>
      <w:r>
        <w:br/>
      </w:r>
      <w:r>
        <w:rPr>
          <w:rFonts w:ascii="Times New Roman"/>
          <w:b w:val="false"/>
          <w:i w:val="false"/>
          <w:color w:val="000000"/>
          <w:sz w:val="28"/>
        </w:rPr>
        <w:t>
      3. Статья 11 применяется до первого трансграничного перемещения живых измененных организмов, предназначенных для непосредственного использования в качестве продовольствия или корма или для обработки.
</w:t>
      </w:r>
      <w:r>
        <w:br/>
      </w:r>
      <w:r>
        <w:rPr>
          <w:rFonts w:ascii="Times New Roman"/>
          <w:b w:val="false"/>
          <w:i w:val="false"/>
          <w:color w:val="000000"/>
          <w:sz w:val="28"/>
        </w:rPr>
        <w:t>
      4. Процедура заблаговременного обоснованного согласия не применяется к преднамеренному трансграничному перемещению живых измененных организмов, которые в решении Конференции Сторон, выступающей в качестве Совещания Сторон настоящего Протокола, определены как вряд ли способные оказать неблагоприятное воздействие на сохранение и устойчивое использование биологического разнообразия, с учетом также рисков для здоровья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УВЕДОМЛЕНИЕ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 экспорта уведомляет или требует, чтобы экспортер обеспечил уведомление в письменном виде национального компетентного органа Стороны импорта до преднамеренного трансграничного перемещения живого измененного организма, подпадающего под сферу действия пункта 1 статьи 7. Уведомление, как минимум, содержит информацию, указанную в приложении I.
</w:t>
      </w:r>
      <w:r>
        <w:br/>
      </w:r>
      <w:r>
        <w:rPr>
          <w:rFonts w:ascii="Times New Roman"/>
          <w:b w:val="false"/>
          <w:i w:val="false"/>
          <w:color w:val="000000"/>
          <w:sz w:val="28"/>
        </w:rPr>
        <w:t>
      2. Сторона экспорта обеспечивает наличие юридической ответственности за точность информации, предоставленной экспортером.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ПОДТВЕРЖДЕНИЕ ПОЛУЧЕНИЯ УВЕДОМЛЕНИЯ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 импорта в письменном виде подтверждает уведомителю получение уведомления в течение девяноста дней с даты его получения.
</w:t>
      </w:r>
      <w:r>
        <w:br/>
      </w:r>
      <w:r>
        <w:rPr>
          <w:rFonts w:ascii="Times New Roman"/>
          <w:b w:val="false"/>
          <w:i w:val="false"/>
          <w:color w:val="000000"/>
          <w:sz w:val="28"/>
        </w:rPr>
        <w:t>
      2. В подтверждении указывается:
</w:t>
      </w:r>
      <w:r>
        <w:br/>
      </w:r>
      <w:r>
        <w:rPr>
          <w:rFonts w:ascii="Times New Roman"/>
          <w:b w:val="false"/>
          <w:i w:val="false"/>
          <w:color w:val="000000"/>
          <w:sz w:val="28"/>
        </w:rPr>
        <w:t>
      a) дата получения уведомления;
</w:t>
      </w:r>
      <w:r>
        <w:br/>
      </w:r>
      <w:r>
        <w:rPr>
          <w:rFonts w:ascii="Times New Roman"/>
          <w:b w:val="false"/>
          <w:i w:val="false"/>
          <w:color w:val="000000"/>
          <w:sz w:val="28"/>
        </w:rPr>
        <w:t>
      b) содержит ли уведомление prima facie информацию, указанную в статье 8;
</w:t>
      </w:r>
      <w:r>
        <w:br/>
      </w:r>
      <w:r>
        <w:rPr>
          <w:rFonts w:ascii="Times New Roman"/>
          <w:b w:val="false"/>
          <w:i w:val="false"/>
          <w:color w:val="000000"/>
          <w:sz w:val="28"/>
        </w:rPr>
        <w:t>
      c) можно ли приступить к осуществлению дальнейших мероприятий в соответствии с национальной регламентационной базой Стороны импорта или согласно процедуре, определенной в статье 10.
</w:t>
      </w:r>
      <w:r>
        <w:br/>
      </w:r>
      <w:r>
        <w:rPr>
          <w:rFonts w:ascii="Times New Roman"/>
          <w:b w:val="false"/>
          <w:i w:val="false"/>
          <w:color w:val="000000"/>
          <w:sz w:val="28"/>
        </w:rPr>
        <w:t>
      3. Национальная регламентационная база, упомянутая в пункте 2 с) выше, соответствует положениям настоящего Протокола.
</w:t>
      </w:r>
      <w:r>
        <w:br/>
      </w:r>
      <w:r>
        <w:rPr>
          <w:rFonts w:ascii="Times New Roman"/>
          <w:b w:val="false"/>
          <w:i w:val="false"/>
          <w:color w:val="000000"/>
          <w:sz w:val="28"/>
        </w:rPr>
        <w:t>
      4. Неподтверждение Стороной импорта получения уведомления не подразумевает ее согласия на преднамеренное трансграничное перемещение.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ПРОЦЕДУРА ПРИНЯТИЯ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Решения, принимаемые Стороной импорта, соответствуют положениям статьи 15.
</w:t>
      </w:r>
      <w:r>
        <w:br/>
      </w:r>
      <w:r>
        <w:rPr>
          <w:rFonts w:ascii="Times New Roman"/>
          <w:b w:val="false"/>
          <w:i w:val="false"/>
          <w:color w:val="000000"/>
          <w:sz w:val="28"/>
        </w:rPr>
        <w:t>
      2. Сторона импорта в течение периода, указанного в статье 9, информирует в письменном виде уведомителя о том, может ли преднамеренное трансграничное перемещение быть осуществлено:
</w:t>
      </w:r>
      <w:r>
        <w:br/>
      </w:r>
      <w:r>
        <w:rPr>
          <w:rFonts w:ascii="Times New Roman"/>
          <w:b w:val="false"/>
          <w:i w:val="false"/>
          <w:color w:val="000000"/>
          <w:sz w:val="28"/>
        </w:rPr>
        <w:t>
      a) лишь после представления Стороной импорта своего согласия в письменном виде; или
</w:t>
      </w:r>
      <w:r>
        <w:br/>
      </w:r>
      <w:r>
        <w:rPr>
          <w:rFonts w:ascii="Times New Roman"/>
          <w:b w:val="false"/>
          <w:i w:val="false"/>
          <w:color w:val="000000"/>
          <w:sz w:val="28"/>
        </w:rPr>
        <w:t>
      b) спустя не менее девяноста дней без последующего письменного согласия.
</w:t>
      </w:r>
      <w:r>
        <w:br/>
      </w:r>
      <w:r>
        <w:rPr>
          <w:rFonts w:ascii="Times New Roman"/>
          <w:b w:val="false"/>
          <w:i w:val="false"/>
          <w:color w:val="000000"/>
          <w:sz w:val="28"/>
        </w:rPr>
        <w:t>
      3. В течение двухсот семидесяти дней после даты получения уведомления Сторона импорта сообщает в письменном виде уведомителю и механизму посредничества по биобезопасности о своем решении, упомянутом в пункте 2 а) выше:
</w:t>
      </w:r>
      <w:r>
        <w:br/>
      </w:r>
      <w:r>
        <w:rPr>
          <w:rFonts w:ascii="Times New Roman"/>
          <w:b w:val="false"/>
          <w:i w:val="false"/>
          <w:color w:val="000000"/>
          <w:sz w:val="28"/>
        </w:rPr>
        <w:t>
      a) разрешая импорт на определенных условиях или без таковых и сопровождая информацию о том, как это решение применяется к последующим импортным поставкам того же живого измененного организма;
</w:t>
      </w:r>
      <w:r>
        <w:br/>
      </w:r>
      <w:r>
        <w:rPr>
          <w:rFonts w:ascii="Times New Roman"/>
          <w:b w:val="false"/>
          <w:i w:val="false"/>
          <w:color w:val="000000"/>
          <w:sz w:val="28"/>
        </w:rPr>
        <w:t>
      b) запрещая импорт;
</w:t>
      </w:r>
      <w:r>
        <w:br/>
      </w:r>
      <w:r>
        <w:rPr>
          <w:rFonts w:ascii="Times New Roman"/>
          <w:b w:val="false"/>
          <w:i w:val="false"/>
          <w:color w:val="000000"/>
          <w:sz w:val="28"/>
        </w:rPr>
        <w:t>
      c) запрашивая соответствующую дополнительную информацию согласно ее национальной регламентационной базе или приложению I; при определении сроков, в которые Сторона импорта направляет свой ответ, не учитывается количество дней, в течение которых Сторона импорта ожидает соответствующую дополнительную информацию; или
</w:t>
      </w:r>
      <w:r>
        <w:br/>
      </w:r>
      <w:r>
        <w:rPr>
          <w:rFonts w:ascii="Times New Roman"/>
          <w:b w:val="false"/>
          <w:i w:val="false"/>
          <w:color w:val="000000"/>
          <w:sz w:val="28"/>
        </w:rPr>
        <w:t>
      d) информируя уведомителя о том, что сроки, указанные в настоящем пункте, продлеваются на определенный период.
</w:t>
      </w:r>
      <w:r>
        <w:br/>
      </w:r>
      <w:r>
        <w:rPr>
          <w:rFonts w:ascii="Times New Roman"/>
          <w:b w:val="false"/>
          <w:i w:val="false"/>
          <w:color w:val="000000"/>
          <w:sz w:val="28"/>
        </w:rPr>
        <w:t>
      4. За исключением случаев безусловного согласия, в решениях, принимаемых в рамках пункта 3, должны приводиться доводы, лежащие в основе решения.
</w:t>
      </w:r>
      <w:r>
        <w:br/>
      </w:r>
      <w:r>
        <w:rPr>
          <w:rFonts w:ascii="Times New Roman"/>
          <w:b w:val="false"/>
          <w:i w:val="false"/>
          <w:color w:val="000000"/>
          <w:sz w:val="28"/>
        </w:rPr>
        <w:t>
      5. Если Сторона импорта не сообщает о своем решении в течение двухсот семидесяти дней после даты получения уведомления, это не означает предоставления ее согласия на преднамеренное трансграничное перемещение.
</w:t>
      </w:r>
      <w:r>
        <w:br/>
      </w:r>
      <w:r>
        <w:rPr>
          <w:rFonts w:ascii="Times New Roman"/>
          <w:b w:val="false"/>
          <w:i w:val="false"/>
          <w:color w:val="000000"/>
          <w:sz w:val="28"/>
        </w:rPr>
        <w:t>
      6. Отсутствие научной достоверности в связи с недостаточными соответствующими научными информационными данными и знаниями, касающимися масштабов возможного неблагоприятного воздействия живого измененного организма на сохранение и устойчивое использование биологического разнообразия в Стороне импорта, с учетом также рисков для здоровья человека, не служит препятствием для Стороны импорта в принятии соответствующего решения относительно импорта такого живого измененного организма, как это оговорено в пункте 3 выше, в целях предотвращения или максимального ограничения такого возможного неблагоприятного воздействия.
</w:t>
      </w:r>
      <w:r>
        <w:br/>
      </w:r>
      <w:r>
        <w:rPr>
          <w:rFonts w:ascii="Times New Roman"/>
          <w:b w:val="false"/>
          <w:i w:val="false"/>
          <w:color w:val="000000"/>
          <w:sz w:val="28"/>
        </w:rPr>
        <w:t>
      7. Конференция Сторон, выступающая в качестве Совещания Сторон, на своем первом совещании определяет соответствующие процедуры и механизмы, содействующие принятию решения Стороной импорта.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ПРОЦЕДУРА В ОТНОШЕНИИ ЖИВЫХ ИЗМЕНЕННЫХ ОРГАНИЗМОВ,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ПРЕДНАЗНАЧЕННЫХ ДЛЯ НЕПОСРЕДСТВЕННОГО ИСПОЛЬЗОВАНИЯ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КАЧЕСТВЕ ПРОДОВОЛЬСТВИЯ ИЛИ КОРМА ИЛИ ДЛЯ ОБРАБОТКИ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 принимающая окончательное решение относительно внутреннего использования, включая реализацию на рынке живого измененного организма, который может стать объектом трансграничного перемещения для непосредственного использования в качестве продовольствия или корма или для обработки, информирует об этом Стороны через механизм посредничества по биобезопасности в течение пятнадцати дней после принятия такого решения. Такая информация как минимум должна включать данные, указанные в приложении II. Сторона предоставляет письменные копии информационных материалов национальному координационному центру каждой Стороны, который заблаговременного информирует секретариат об отсутствии доступа к механизму посредничества по биобезопасности. Это положение не распространяется на решения, касающиеся полевых испытаний.
</w:t>
      </w:r>
      <w:r>
        <w:br/>
      </w:r>
      <w:r>
        <w:rPr>
          <w:rFonts w:ascii="Times New Roman"/>
          <w:b w:val="false"/>
          <w:i w:val="false"/>
          <w:color w:val="000000"/>
          <w:sz w:val="28"/>
        </w:rPr>
        <w:t>
      2. Сторона, принимающая решение в соответствии с пунктом 1, обеспечивает наличие юридического требования относительно точности информации, предоставляемой субъектом, подающим заявку.
</w:t>
      </w:r>
      <w:r>
        <w:br/>
      </w:r>
      <w:r>
        <w:rPr>
          <w:rFonts w:ascii="Times New Roman"/>
          <w:b w:val="false"/>
          <w:i w:val="false"/>
          <w:color w:val="000000"/>
          <w:sz w:val="28"/>
        </w:rPr>
        <w:t>
      3. Любая Сторона может запросить дополнительную информацию у органа, указанного в пункте b) приложения II.
</w:t>
      </w:r>
      <w:r>
        <w:br/>
      </w:r>
      <w:r>
        <w:rPr>
          <w:rFonts w:ascii="Times New Roman"/>
          <w:b w:val="false"/>
          <w:i w:val="false"/>
          <w:color w:val="000000"/>
          <w:sz w:val="28"/>
        </w:rPr>
        <w:t>
      4. Сторона может принять решение относительно импорта живых измененных организмов, предназначенных для непосредственного использования в качестве продовольствия или корма или для обработки, в рамках национальной регламентационной базы, которое соответствует целям настоящего Протокола.
</w:t>
      </w:r>
      <w:r>
        <w:br/>
      </w:r>
      <w:r>
        <w:rPr>
          <w:rFonts w:ascii="Times New Roman"/>
          <w:b w:val="false"/>
          <w:i w:val="false"/>
          <w:color w:val="000000"/>
          <w:sz w:val="28"/>
        </w:rPr>
        <w:t>
      5. Каждая Сторона предоставляет механизму посредничества по биобезопасности копии любых национальных законов, нормативных положений и руководящих принципов, применимых к импорту живых измененных организмов, предназначенных для непосредственного использования в качестве продовольствия или корма или для обработки, если таковые имеются.
</w:t>
      </w:r>
      <w:r>
        <w:br/>
      </w:r>
      <w:r>
        <w:rPr>
          <w:rFonts w:ascii="Times New Roman"/>
          <w:b w:val="false"/>
          <w:i w:val="false"/>
          <w:color w:val="000000"/>
          <w:sz w:val="28"/>
        </w:rPr>
        <w:t>
      6. При осуществлении своей внутренней юрисдикции и в отсутствие национальной регламентационной базы, о которой говорится в пункте 4 выше, Сторона, являющаяся развивающейся страной, или Сторона, являющаяся страной с переходной экономикой, может заявить через механизм посредничества по биобезопасности о том, что ее решение, принимаемое до первой импортной поставки живых измененных организмов, предназначенных для непосредственного использования в качестве продовольствия или корма или для обработки, по которому предоставлена информация в соответствии с пунктом 1 выше, будет принято в соответствии со следующими критериями:
</w:t>
      </w:r>
      <w:r>
        <w:br/>
      </w:r>
      <w:r>
        <w:rPr>
          <w:rFonts w:ascii="Times New Roman"/>
          <w:b w:val="false"/>
          <w:i w:val="false"/>
          <w:color w:val="000000"/>
          <w:sz w:val="28"/>
        </w:rPr>
        <w:t>
      a) проведение оценки рисков в соответствии с Приложением III; и
</w:t>
      </w:r>
      <w:r>
        <w:br/>
      </w:r>
      <w:r>
        <w:rPr>
          <w:rFonts w:ascii="Times New Roman"/>
          <w:b w:val="false"/>
          <w:i w:val="false"/>
          <w:color w:val="000000"/>
          <w:sz w:val="28"/>
        </w:rPr>
        <w:t>
      b) принятие решения в прогнозируемые сроки, не превышающие двухсот семидесяти дней.
</w:t>
      </w:r>
      <w:r>
        <w:br/>
      </w:r>
      <w:r>
        <w:rPr>
          <w:rFonts w:ascii="Times New Roman"/>
          <w:b w:val="false"/>
          <w:i w:val="false"/>
          <w:color w:val="000000"/>
          <w:sz w:val="28"/>
        </w:rPr>
        <w:t>
      7. Факт несообщения Стороной своего решения в соответствии с пунктом 6 выше не означает ее согласия или отказа в отношении импорта живого измененного организма, предназначенного для непосредственного использования в качестве продовольствия или корма или для обработки, если Стороной не оговаривается иное.
</w:t>
      </w:r>
      <w:r>
        <w:br/>
      </w:r>
      <w:r>
        <w:rPr>
          <w:rFonts w:ascii="Times New Roman"/>
          <w:b w:val="false"/>
          <w:i w:val="false"/>
          <w:color w:val="000000"/>
          <w:sz w:val="28"/>
        </w:rPr>
        <w:t>
      8. Отсутствие научной достоверности ввиду недостаточных соответствующих научных информационных данных и знаний, касающихся масштабов возможного неблагоприятного воздействия живого измененного организма на сохранение и устойчивое использование биологического разнообразия в Стороне импорта, с учетом также рисков для здоровья человека, не служит препятствием для Стороны импорта в принятии соответствующего решения относительно импорта такого живого измененного организма, предназначенного для непосредственного использования в качестве продовольствия или корма или для обработки, в целях предотвращения или максимального ограничения такого возможного неблагоприятного воздействия.
</w:t>
      </w:r>
      <w:r>
        <w:br/>
      </w:r>
      <w:r>
        <w:rPr>
          <w:rFonts w:ascii="Times New Roman"/>
          <w:b w:val="false"/>
          <w:i w:val="false"/>
          <w:color w:val="000000"/>
          <w:sz w:val="28"/>
        </w:rPr>
        <w:t>
      9. Сторона может указать свои потребности в финансовой и технической помощи и в создании потенциала в отношении живых измененных организмов, предназначенных для непосредственного использования в качестве продовольствия или корма или для обработки. Стороны сотрудничают для удовлетворения этих потребностей в соответствии с положениями статей 22 и 28.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ПЕРЕСМОТР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 импорта может в любое время с учетом новой научной информации о потенциальном неблагоприятном воздействии на сохранение и устойчивое использование биологического разнообразия, с учетом также рисков для здоровья человека, пересмотреть и изменить решение относительно преднамеренного трансграничного перемещения. В таком случае данная Сторона в течение тридцати дней информирует об этом любого уведомителя, который ранее уведомил о перемещениях живого измененного организма, о котором говорится в этом решении, и механизм посредничества по биобезопасности и излагает доводы, лежащие в основе ее решения.
</w:t>
      </w:r>
      <w:r>
        <w:br/>
      </w:r>
      <w:r>
        <w:rPr>
          <w:rFonts w:ascii="Times New Roman"/>
          <w:b w:val="false"/>
          <w:i w:val="false"/>
          <w:color w:val="000000"/>
          <w:sz w:val="28"/>
        </w:rPr>
        <w:t>
      2. Сторона экспорта или уведомитель может обратиться с просьбой к Стороне импорта пересмотреть решение, которое было принято ею по этому вопросу в соответствии со статьей 10, если Сторона экспорта или уведомитель считает, что:
</w:t>
      </w:r>
      <w:r>
        <w:br/>
      </w:r>
      <w:r>
        <w:rPr>
          <w:rFonts w:ascii="Times New Roman"/>
          <w:b w:val="false"/>
          <w:i w:val="false"/>
          <w:color w:val="000000"/>
          <w:sz w:val="28"/>
        </w:rPr>
        <w:t>
      a) имело место изменение обстоятельств, что может повлиять на результаты оценки рисков, на основании которых было принято решение; или
</w:t>
      </w:r>
      <w:r>
        <w:br/>
      </w:r>
      <w:r>
        <w:rPr>
          <w:rFonts w:ascii="Times New Roman"/>
          <w:b w:val="false"/>
          <w:i w:val="false"/>
          <w:color w:val="000000"/>
          <w:sz w:val="28"/>
        </w:rPr>
        <w:t>
      b) появилась соответствующая дополнительная научная или техническая информация.
</w:t>
      </w:r>
      <w:r>
        <w:br/>
      </w:r>
      <w:r>
        <w:rPr>
          <w:rFonts w:ascii="Times New Roman"/>
          <w:b w:val="false"/>
          <w:i w:val="false"/>
          <w:color w:val="000000"/>
          <w:sz w:val="28"/>
        </w:rPr>
        <w:t>
      3. Сторона импорта отвечает на такую просьбу в письменном виде в течение девяноста дней и излагает доводы, лежащие в основе такого решения.
</w:t>
      </w:r>
      <w:r>
        <w:br/>
      </w:r>
      <w:r>
        <w:rPr>
          <w:rFonts w:ascii="Times New Roman"/>
          <w:b w:val="false"/>
          <w:i w:val="false"/>
          <w:color w:val="000000"/>
          <w:sz w:val="28"/>
        </w:rPr>
        <w:t>
      4. Сторона импорта по своему усмотрению может потребовать проведения оценки рисков в отношении последующих импортных поставок.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УПРОЩЕННАЯ ПРОЦЕДУРА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 импорта может, при условии принятия надлежащих мер для обеспечения безопасного преднамеренного трансграничного перемещения живых измененных организмов в соответствии с целью настоящего Протокола, заблаговременно оговаривать с механизмом посредничества по биобезопасности:
</w:t>
      </w:r>
      <w:r>
        <w:br/>
      </w:r>
      <w:r>
        <w:rPr>
          <w:rFonts w:ascii="Times New Roman"/>
          <w:b w:val="false"/>
          <w:i w:val="false"/>
          <w:color w:val="000000"/>
          <w:sz w:val="28"/>
        </w:rPr>
        <w:t>
      a) случаи, когда преднамеренное трансграничное перемещение в нее может производиться одновременно с уведомлением Стороны импорта об этом перемещении; и
</w:t>
      </w:r>
      <w:r>
        <w:br/>
      </w:r>
      <w:r>
        <w:rPr>
          <w:rFonts w:ascii="Times New Roman"/>
          <w:b w:val="false"/>
          <w:i w:val="false"/>
          <w:color w:val="000000"/>
          <w:sz w:val="28"/>
        </w:rPr>
        <w:t>
      b) импортные поставки в нее живых измененных организмов, которые подлежат исключению из сферы действия процедуры заблаговременного обоснованного согласия.
</w:t>
      </w:r>
      <w:r>
        <w:br/>
      </w:r>
      <w:r>
        <w:rPr>
          <w:rFonts w:ascii="Times New Roman"/>
          <w:b w:val="false"/>
          <w:i w:val="false"/>
          <w:color w:val="000000"/>
          <w:sz w:val="28"/>
        </w:rPr>
        <w:t>
      Уведомления, предусмотренные в подпункте а) выше, могут применяться в случае последующих аналогичных перемещений в ту же Сторону.
</w:t>
      </w:r>
      <w:r>
        <w:br/>
      </w:r>
      <w:r>
        <w:rPr>
          <w:rFonts w:ascii="Times New Roman"/>
          <w:b w:val="false"/>
          <w:i w:val="false"/>
          <w:color w:val="000000"/>
          <w:sz w:val="28"/>
        </w:rPr>
        <w:t>
      2. Информация относительно преднамеренного трансграничного перемещения, которую необходимо представлять в уведомлении, упомянутом в пункте 1 а) выше, должна соответствовать информации, указанной в приложении 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ДВУСТОРОННИЕ, РЕГИОНАЛЬНЫЕ И МНОГОСТОРОННИЕ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СОГЛАШЕНИЯ И ДОГОВОРЕННОСТИ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могут заключать двусторонние, региональные и многосторонние соглашения и договоренности относительно преднамеренных трансграничных перемещений живых измененных организмов в соответствии с целью настоящего Протокола и при условии, что такие соглашения и договоренности не приведут к более низкому уровню защиты, чем тот, который предусмотрен Протоколом.
</w:t>
      </w:r>
      <w:r>
        <w:br/>
      </w:r>
      <w:r>
        <w:rPr>
          <w:rFonts w:ascii="Times New Roman"/>
          <w:b w:val="false"/>
          <w:i w:val="false"/>
          <w:color w:val="000000"/>
          <w:sz w:val="28"/>
        </w:rPr>
        <w:t>
      2. Стороны информируют друг друга через механизм посредничества по биобезопасности о любых таких двусторонних, региональных и многосторонних соглашениях и договоренностях, заключенных ими либо до, либо после даты вступления в силу настоящего Протокола.
</w:t>
      </w:r>
      <w:r>
        <w:br/>
      </w:r>
      <w:r>
        <w:rPr>
          <w:rFonts w:ascii="Times New Roman"/>
          <w:b w:val="false"/>
          <w:i w:val="false"/>
          <w:color w:val="000000"/>
          <w:sz w:val="28"/>
        </w:rPr>
        <w:t>
      3. Положения настоящего Протокола не затрагивают преднамеренные трансграничные перемещения, которые осуществляются в соответствии с такими соглашениями и договоренностями между сторонами этих соглашений или договоренностей.
</w:t>
      </w:r>
      <w:r>
        <w:br/>
      </w:r>
      <w:r>
        <w:rPr>
          <w:rFonts w:ascii="Times New Roman"/>
          <w:b w:val="false"/>
          <w:i w:val="false"/>
          <w:color w:val="000000"/>
          <w:sz w:val="28"/>
        </w:rPr>
        <w:t>
      4. Любая Сторона может установить, что ее внутренние нормативные положения применяются в отношении конкретных импортных поставок в нее, и уведомляет механизм посредничества по биобезопасности о своем решении.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ОЦЕНКА РИСКОВ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Оценки рисков, осуществляемые в соответствии с настоящим Протоколом, проводятся научно обоснованным образом в соответствии с приложением III и с учетом признанных методов оценки рисков. Такие оценки рисков основаны как минимум на информации, предоставленной в соответствии со статьей 8, и других имеющихся научных данных с целью определения и оценки возможного неблагоприятного воздействия живых измененных организмов на сохранение и устойчивое использование биологического разнообразия, с учетом также рисков для здоровья человека.
</w:t>
      </w:r>
      <w:r>
        <w:br/>
      </w:r>
      <w:r>
        <w:rPr>
          <w:rFonts w:ascii="Times New Roman"/>
          <w:b w:val="false"/>
          <w:i w:val="false"/>
          <w:color w:val="000000"/>
          <w:sz w:val="28"/>
        </w:rPr>
        <w:t>
      2. Сторона импорта обеспечивает, чтобы для принятия решения в соответствии со Статьей 10 проводились оценки рисков. Она может потребовать от экспортера проведения оценки рисков.
</w:t>
      </w:r>
      <w:r>
        <w:br/>
      </w:r>
      <w:r>
        <w:rPr>
          <w:rFonts w:ascii="Times New Roman"/>
          <w:b w:val="false"/>
          <w:i w:val="false"/>
          <w:color w:val="000000"/>
          <w:sz w:val="28"/>
        </w:rPr>
        <w:t>
      3. Расходы, связанные с проведением оценки рисков, несет уведомитель, если Сторона импорта выдвигает такое требование.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РЕГУЛИРОВАНИЕ РИСКОВ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Принимая во внимание пункт g) статьи 8 Конвенции, Стороны разрабатывают и поддерживают соответствующие механизмы, меры и стратегии для регулирования, уменьшения и контроля рисков, которые определены в положениях настоящего Протокола, касающихся оценки рисков, в связи с использованием, обработкой и трансграничным перемещением живых измененных организмов.
</w:t>
      </w:r>
      <w:r>
        <w:br/>
      </w:r>
      <w:r>
        <w:rPr>
          <w:rFonts w:ascii="Times New Roman"/>
          <w:b w:val="false"/>
          <w:i w:val="false"/>
          <w:color w:val="000000"/>
          <w:sz w:val="28"/>
        </w:rPr>
        <w:t>
      2. Меры, основанные на результатах оценки рисков, вводятся в такой степени, в какой это необходимо для предотвращения неблагоприятного воздействия живых измененных организмов на сохранение и устойчивое использование биологического разнообразия, с учетом также рисков для здоровья человека, в пределах территории Стороны импорта.
</w:t>
      </w:r>
      <w:r>
        <w:br/>
      </w:r>
      <w:r>
        <w:rPr>
          <w:rFonts w:ascii="Times New Roman"/>
          <w:b w:val="false"/>
          <w:i w:val="false"/>
          <w:color w:val="000000"/>
          <w:sz w:val="28"/>
        </w:rPr>
        <w:t>
      3. Каждая Сторона принимает надлежащие меры для недопущения непреднамеренных трансграничных перемещений живых измененных организмов, включая такие меры, как выдвижение требования относительно проведения оценки рисков до первого высвобождения живого измененного организма.
</w:t>
      </w:r>
      <w:r>
        <w:br/>
      </w:r>
      <w:r>
        <w:rPr>
          <w:rFonts w:ascii="Times New Roman"/>
          <w:b w:val="false"/>
          <w:i w:val="false"/>
          <w:color w:val="000000"/>
          <w:sz w:val="28"/>
        </w:rPr>
        <w:t>
      4. Без ущерба для положений пункта 2 выше, каждая Сторона стремится обеспечить, чтобы любой живой измененный организм, как импортированный, так и созданный в ней, прошел достаточный период наблюдения, соответствующий его жизненному циклу или периоду воспроизводства, до начала его предполагаемого использования.
</w:t>
      </w:r>
      <w:r>
        <w:br/>
      </w:r>
      <w:r>
        <w:rPr>
          <w:rFonts w:ascii="Times New Roman"/>
          <w:b w:val="false"/>
          <w:i w:val="false"/>
          <w:color w:val="000000"/>
          <w:sz w:val="28"/>
        </w:rPr>
        <w:t>
      5. Стороны сотрудничают с целью:
</w:t>
      </w:r>
      <w:r>
        <w:br/>
      </w:r>
      <w:r>
        <w:rPr>
          <w:rFonts w:ascii="Times New Roman"/>
          <w:b w:val="false"/>
          <w:i w:val="false"/>
          <w:color w:val="000000"/>
          <w:sz w:val="28"/>
        </w:rPr>
        <w:t>
      a) выявления живых измененных организмов или конкретных признаков живых измененных организмов, которые могут оказать неблагоприятное воздействие на сохранение и устойчивое использование биологического разнообразия, с учетом также рисков для здоровья человека; и
</w:t>
      </w:r>
      <w:r>
        <w:br/>
      </w:r>
      <w:r>
        <w:rPr>
          <w:rFonts w:ascii="Times New Roman"/>
          <w:b w:val="false"/>
          <w:i w:val="false"/>
          <w:color w:val="000000"/>
          <w:sz w:val="28"/>
        </w:rPr>
        <w:t>
      b) принятия надлежащих мер в отношении обращения с такими живыми измененными организмами или конкретными признаками.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НЕПРЕДНАМЕРЕННЫЕ ТРАНСГРАНИЧНЫЕ ПЕРЕМЕЩЕНИЯ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ЧРЕЗВЫЧАЙНЫЕ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принимает соответствующие меры для уведомления затронутых или потенциально затрагиваемых государств, механизма посредничества по биобезопасности и, в соответствующих случаях, надлежащих международных организаций, если ей становится известно о происшествии в районе, находящемся под ее юрисдикцией, в результате чего имеет место высвобождение, которое ведет или может привести к непреднамеренному трансграничному перемещению живого измененного организма, который может оказать значительное неблагоприятное воздействие на сохранение и устойчивое использование биологического разнообразия, с учетом также рисков для здоровья человека, в таких государствах. Уведомление направляется сразу же, как только этой Стороне становится известно о возникновении вышеупомянутой ситуации.
</w:t>
      </w:r>
      <w:r>
        <w:br/>
      </w:r>
      <w:r>
        <w:rPr>
          <w:rFonts w:ascii="Times New Roman"/>
          <w:b w:val="false"/>
          <w:i w:val="false"/>
          <w:color w:val="000000"/>
          <w:sz w:val="28"/>
        </w:rPr>
        <w:t>
      2. Каждая Сторона не позднее даты вступления настоящего Протокола в силу для этой Стороны предоставляет механизму посредничества по биобезопасности соответствующую подробную информацию о назначении контактного пункта для целей получения уведомлений в соответствии с настоящей статьей.
</w:t>
      </w:r>
      <w:r>
        <w:br/>
      </w:r>
      <w:r>
        <w:rPr>
          <w:rFonts w:ascii="Times New Roman"/>
          <w:b w:val="false"/>
          <w:i w:val="false"/>
          <w:color w:val="000000"/>
          <w:sz w:val="28"/>
        </w:rPr>
        <w:t>
      3. Любое уведомление, направляемое в соответствии с пунктом 1 выше, должно содержать:
</w:t>
      </w:r>
      <w:r>
        <w:br/>
      </w:r>
      <w:r>
        <w:rPr>
          <w:rFonts w:ascii="Times New Roman"/>
          <w:b w:val="false"/>
          <w:i w:val="false"/>
          <w:color w:val="000000"/>
          <w:sz w:val="28"/>
        </w:rPr>
        <w:t>
      a) имеющуюся соответствующую информацию о предполагаемых количествах и соответствующих характеристиках и/или признаках живого измененного организма;
</w:t>
      </w:r>
      <w:r>
        <w:br/>
      </w:r>
      <w:r>
        <w:rPr>
          <w:rFonts w:ascii="Times New Roman"/>
          <w:b w:val="false"/>
          <w:i w:val="false"/>
          <w:color w:val="000000"/>
          <w:sz w:val="28"/>
        </w:rPr>
        <w:t>
      b) информацию об обстоятельствах и предполагаемой дате высвобождения, а также об использовании живого измененного организма в Стороне происхождения;
</w:t>
      </w:r>
      <w:r>
        <w:br/>
      </w:r>
      <w:r>
        <w:rPr>
          <w:rFonts w:ascii="Times New Roman"/>
          <w:b w:val="false"/>
          <w:i w:val="false"/>
          <w:color w:val="000000"/>
          <w:sz w:val="28"/>
        </w:rPr>
        <w:t>
      c) любую имеющуюся информацию о возможном неблагоприятном воздействии на сохранение и устойчивое использование биологического разнообразия, с учетом также рисков для здоровья человека, а также имеющуюся информацию о возможных мерах по регулированию риска;
</w:t>
      </w:r>
      <w:r>
        <w:br/>
      </w:r>
      <w:r>
        <w:rPr>
          <w:rFonts w:ascii="Times New Roman"/>
          <w:b w:val="false"/>
          <w:i w:val="false"/>
          <w:color w:val="000000"/>
          <w:sz w:val="28"/>
        </w:rPr>
        <w:t>
      d) любую другую соответствующую информацию; и
</w:t>
      </w:r>
      <w:r>
        <w:br/>
      </w:r>
      <w:r>
        <w:rPr>
          <w:rFonts w:ascii="Times New Roman"/>
          <w:b w:val="false"/>
          <w:i w:val="false"/>
          <w:color w:val="000000"/>
          <w:sz w:val="28"/>
        </w:rPr>
        <w:t>
      e) контактный пункт для получения дополнительной информации.
</w:t>
      </w:r>
      <w:r>
        <w:br/>
      </w:r>
      <w:r>
        <w:rPr>
          <w:rFonts w:ascii="Times New Roman"/>
          <w:b w:val="false"/>
          <w:i w:val="false"/>
          <w:color w:val="000000"/>
          <w:sz w:val="28"/>
        </w:rPr>
        <w:t>
      4. Каждая Сторона, к сфере юрисдикции которой относится источник высвобождения живого измененного организма, о котором говорится в пункте 1 выше, немедленно проводит консультации с затронутыми или потенциально затрагиваемыми государствами для того, чтобы они могли определить соответствующие ответные действия и принять необходимые меры, включая чрезвычайные меры, с целью сведения к минимуму любого значительного неблагоприятного воздействия на сохранение и устойчивое использование биологического разнообразия, с учетом также рисков для здоровья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ОБРАБОТКА, ТРАНСПОРТИРОВКА, УПАКОВКА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ИДЕНТИФИКАЦИЯ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принимает необходимые меры, в соответствии с которыми требуется, чтобы живые измененные организмы, являющиеся объектом преднамеренного трансграничного перемещения в рамках сферы действия настоящего Протокола, обрабатывались, упаковывались и транспортировались с соблюдением условий безопасности, принимая во внимание соответствующие международные правила и нормы, в целях предотвращения неблагоприятного воздействия на сохранение и устойчивое использование биологического разнообразия, с учетом также рисков для здоровья человека.
</w:t>
      </w:r>
      <w:r>
        <w:br/>
      </w:r>
      <w:r>
        <w:rPr>
          <w:rFonts w:ascii="Times New Roman"/>
          <w:b w:val="false"/>
          <w:i w:val="false"/>
          <w:color w:val="000000"/>
          <w:sz w:val="28"/>
        </w:rPr>
        <w:t>
      2. Каждая Сторона принимает меры, в соответствии с которыми требуется, чтобы в документации, сопровождающей:
</w:t>
      </w:r>
      <w:r>
        <w:br/>
      </w:r>
      <w:r>
        <w:rPr>
          <w:rFonts w:ascii="Times New Roman"/>
          <w:b w:val="false"/>
          <w:i w:val="false"/>
          <w:color w:val="000000"/>
          <w:sz w:val="28"/>
        </w:rPr>
        <w:t>
      а) живые измененные организмы, предназначенные для непосредственного использования в качестве продовольствия или корма или для обработки, четко определялось, что они "возможно содержат" живые измененные организмы и не предназначены для преднамеренной интродукции в окружающую среду, с указанием контактного пункта для получения дополнительной информации. Конференция Сторон, выступающая в качестве Совещания Сторон настоящего Протокола, принимает для этой цели решение о развернутых требованиях, в том числе касающихся идентификационных данных и любых исключительных признаков, не позднее, чем через два года после даты вступления настоящего Протокола в силу;
</w:t>
      </w:r>
      <w:r>
        <w:br/>
      </w:r>
      <w:r>
        <w:rPr>
          <w:rFonts w:ascii="Times New Roman"/>
          <w:b w:val="false"/>
          <w:i w:val="false"/>
          <w:color w:val="000000"/>
          <w:sz w:val="28"/>
        </w:rPr>
        <w:t>
      b) живые измененные организмы, предназначенные для использования в замкнутых системах, они четко определялись как живые измененные организмы с указанием любых требований, касающихся безопасной обработки, хранения, транспортировки и использования, контактного пункта для получения дополнительной информации, включая имя и адрес лица и название учреждения, которым направляются живые измененные организмы; и
</w:t>
      </w:r>
      <w:r>
        <w:br/>
      </w:r>
      <w:r>
        <w:rPr>
          <w:rFonts w:ascii="Times New Roman"/>
          <w:b w:val="false"/>
          <w:i w:val="false"/>
          <w:color w:val="000000"/>
          <w:sz w:val="28"/>
        </w:rPr>
        <w:t>
      с) живые измененные организмы, предназначенные для преднамеренной интродукции в окружающую среду Стороны импорта, и любые другие живые измененные организмы, подпадающие под сферу действия Протокола, они четко определялись как живые измененные организмы с указанием идентификационных данных и соответствующих признаков и/или характеристик, любых требований, касающихся безопасной обработки, хранения, транспортировки и использования, контактного пункта для получения дополнительной информации и, в соответствующих случаях, имени/названия и адреса импортера и экспортера и при наличии декларации о том, что перемещение осуществляется в соответствии с требованиями настоящего Протокола, применяемыми к экспортеру.
</w:t>
      </w:r>
      <w:r>
        <w:br/>
      </w:r>
      <w:r>
        <w:rPr>
          <w:rFonts w:ascii="Times New Roman"/>
          <w:b w:val="false"/>
          <w:i w:val="false"/>
          <w:color w:val="000000"/>
          <w:sz w:val="28"/>
        </w:rPr>
        <w:t>
      3. Конференция Сторон, выступающая в качестве Совещания Сторон настоящего Протокола, рассматривает необходимость и условия разработки норм, касающихся методов идентификации, обработки, упаковки и транспортировки, в консультации с другими соответствующими международными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КОМПЕТЕНТНЫЕ НАЦИОНАЛЬНЫЕ ОРГАНЫ И НАЦИОНАЛЬНЫЕ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КООРДИНАЦИОННЫЕ ЦЕНТРЫ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назначает один национальный координационный центр, который от ее имени отвечает за связь с секретариатом. Каждая Сторона также назначает один или несколько компетентных национальных органов, которые отвечают за выполнение административных функций, требуемых настоящим Протоколом, и которые уполномочены выступать от ее имени в отношении этих функций. Сторона может назначить один орган для выполнения функций как координационного центра, так и компетентного национального органа.
</w:t>
      </w:r>
      <w:r>
        <w:br/>
      </w:r>
      <w:r>
        <w:rPr>
          <w:rFonts w:ascii="Times New Roman"/>
          <w:b w:val="false"/>
          <w:i w:val="false"/>
          <w:color w:val="000000"/>
          <w:sz w:val="28"/>
        </w:rPr>
        <w:t>
      2. Каждая Сторона не позднее даты вступления в силу для нее настоящего Протокола сообщает секретариату названия и адреса своих координационного центра и компетентного национального органа или органов. Если Сторона назначает более одного компетентного национального органа, она направляет в секретариат вместе со своим уведомлением о них надлежащую информацию, касающуюся соответствующих обязанностей таких органов. Там где это применимо, подобная информация, как минимум, указывает на то, какой компетентный орган занимается тем или иным видом живого измененного организма. Каждая Сторона незамедлительно информирует секретариат о любых изменениях в назначении ее национального координационного центра или названия, адреса и обязанностей ее компетентного национального органа или органов.
</w:t>
      </w:r>
      <w:r>
        <w:br/>
      </w:r>
      <w:r>
        <w:rPr>
          <w:rFonts w:ascii="Times New Roman"/>
          <w:b w:val="false"/>
          <w:i w:val="false"/>
          <w:color w:val="000000"/>
          <w:sz w:val="28"/>
        </w:rPr>
        <w:t>
      3. Секретариат незамедлительно информирует Стороны об уведомлениях, полученных им в соответствии с пунктом 2 выше, а также предоставляет такую информацию через механизм посредничества по биобезопасности.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ИНФОРМАЦИЕЙ И МЕХАНИЗМ ПОСРЕДНИЧЕСТВА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БИОБЕЗОПАСНОСТИ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учреждается механизм посредничества по биобезопасности в качестве части механизма посредничества, созданного в соответствии с пунктом 3 статьи 18 Конвенции, с целью:
</w:t>
      </w:r>
      <w:r>
        <w:br/>
      </w:r>
      <w:r>
        <w:rPr>
          <w:rFonts w:ascii="Times New Roman"/>
          <w:b w:val="false"/>
          <w:i w:val="false"/>
          <w:color w:val="000000"/>
          <w:sz w:val="28"/>
        </w:rPr>
        <w:t>
      a) содействия обмену научной, технической, природоохранной и юридической информацией и опытом в отношении живых измененных организмов; и
</w:t>
      </w:r>
      <w:r>
        <w:br/>
      </w:r>
      <w:r>
        <w:rPr>
          <w:rFonts w:ascii="Times New Roman"/>
          <w:b w:val="false"/>
          <w:i w:val="false"/>
          <w:color w:val="000000"/>
          <w:sz w:val="28"/>
        </w:rPr>
        <w:t>
      b) оказания содействия Сторонам в осуществлении Протокола, учитывая при этом особые потребности развивающихся стран, являющихся Сторонами, в частности наименее развитых и малых островных развивающихся государств среди них, и стран с переходной экономикой, а также стран, которые являются центрами происхождения и центрами генетического разнообразия.
</w:t>
      </w:r>
      <w:r>
        <w:br/>
      </w:r>
      <w:r>
        <w:rPr>
          <w:rFonts w:ascii="Times New Roman"/>
          <w:b w:val="false"/>
          <w:i w:val="false"/>
          <w:color w:val="000000"/>
          <w:sz w:val="28"/>
        </w:rPr>
        <w:t>
      2. Механизм посредничества по биобезопасности служит каналом, через который распространяется информация для целей пункта 1 выше. Он обеспечивает доступ к предоставляемой Сторонами информации, касающейся осуществления Протокола. Он также обеспечивает доступ, там где это возможно, к другим международным механизмам обмена информацией в области биобезопасности.
</w:t>
      </w:r>
      <w:r>
        <w:br/>
      </w:r>
      <w:r>
        <w:rPr>
          <w:rFonts w:ascii="Times New Roman"/>
          <w:b w:val="false"/>
          <w:i w:val="false"/>
          <w:color w:val="000000"/>
          <w:sz w:val="28"/>
        </w:rPr>
        <w:t>
      3. Без ущерба для защиты конфиденциальной информации каждая Сторона предоставляет механизму посредничества по биобезопасности любую информацию, которую требуется предоставлять механизму посредничества по биобезопасности в соответствии с настоящим Протоколом, а также:
</w:t>
      </w:r>
      <w:r>
        <w:br/>
      </w:r>
      <w:r>
        <w:rPr>
          <w:rFonts w:ascii="Times New Roman"/>
          <w:b w:val="false"/>
          <w:i w:val="false"/>
          <w:color w:val="000000"/>
          <w:sz w:val="28"/>
        </w:rPr>
        <w:t>
      a) любые существующие законы, нормативные положения и руководящие принципы для осуществления Протокола, а также информацию, необходимую Сторонам для применения процедуры заблаговременного обоснованного согласия;
</w:t>
      </w:r>
      <w:r>
        <w:br/>
      </w:r>
      <w:r>
        <w:rPr>
          <w:rFonts w:ascii="Times New Roman"/>
          <w:b w:val="false"/>
          <w:i w:val="false"/>
          <w:color w:val="000000"/>
          <w:sz w:val="28"/>
        </w:rPr>
        <w:t>
      b) любые двусторонние, региональные и многосторонние соглашения и договоренности;
</w:t>
      </w:r>
      <w:r>
        <w:br/>
      </w:r>
      <w:r>
        <w:rPr>
          <w:rFonts w:ascii="Times New Roman"/>
          <w:b w:val="false"/>
          <w:i w:val="false"/>
          <w:color w:val="000000"/>
          <w:sz w:val="28"/>
        </w:rPr>
        <w:t>
      c) резюме итогов ее оценок рисков или экологических обзоров в отношении живых измененных организмов, проводимых в рамках ее регламентационного процесса и осуществляемых в соответствии со статьей 15, включая, при необходимости, соответствующую информацию о содержащих их продуктах, а именно обработанных материалах, происходящих от живого измененного организма и содержащих поддающиеся обнаружению новые комбинации воспроизводимого генетического материала, полученные в результате использования современной биотехнологии;
</w:t>
      </w:r>
      <w:r>
        <w:br/>
      </w:r>
      <w:r>
        <w:rPr>
          <w:rFonts w:ascii="Times New Roman"/>
          <w:b w:val="false"/>
          <w:i w:val="false"/>
          <w:color w:val="000000"/>
          <w:sz w:val="28"/>
        </w:rPr>
        <w:t>
      d) ее окончательного решения в отношении импорта или высвобождения живых измененных организмов; и
</w:t>
      </w:r>
      <w:r>
        <w:br/>
      </w:r>
      <w:r>
        <w:rPr>
          <w:rFonts w:ascii="Times New Roman"/>
          <w:b w:val="false"/>
          <w:i w:val="false"/>
          <w:color w:val="000000"/>
          <w:sz w:val="28"/>
        </w:rPr>
        <w:t>
      e) доклады, представляемые ею в соответствии со статьей 33, включая доклады об осуществлении процедуры заблаговременного обоснованного согласия.
</w:t>
      </w:r>
      <w:r>
        <w:br/>
      </w:r>
      <w:r>
        <w:rPr>
          <w:rFonts w:ascii="Times New Roman"/>
          <w:b w:val="false"/>
          <w:i w:val="false"/>
          <w:color w:val="000000"/>
          <w:sz w:val="28"/>
        </w:rPr>
        <w:t>
      4. Условия функционирования механизма посредничества по биобезопасности, включая представление докладов о его деятельности, рассматриваются и принимаются Конференцией Сторон, выступающей в качестве Совещания Сторон настоящего Протокола, на ее первом совещании и периодически пересматриваются в дальнейшем.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КОНФИДЕНЦИАЛЬНАЯ ИНФОРМАЦИЯ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Сторона импорта разрешает уведомителю указать, какую информацию из представленной в соответствии с процедурами настоящего Протокола или истребованной импортирующей Стороной в рамках процедуры заблаговременного обоснованного согласия по данному Протоколу следует рассматривать в качестве конфиденциальной. В подобных случаях, по просьбе, предоставляется обоснование.
</w:t>
      </w:r>
      <w:r>
        <w:br/>
      </w:r>
      <w:r>
        <w:rPr>
          <w:rFonts w:ascii="Times New Roman"/>
          <w:b w:val="false"/>
          <w:i w:val="false"/>
          <w:color w:val="000000"/>
          <w:sz w:val="28"/>
        </w:rPr>
        <w:t>
      2. Сторона импорта проводит консультации с уведомителем в том случае, если она решает, что информация, указанная уведомителем в качестве конфиденциальной, не может считаться таковой, и до любого разглашения сообщает уведомителю о своем решении, излагая, по просьбе, соответствующие причины и обеспечивая возможность для проведения консультаций и внутреннего пересмотра решения до момента разглашения.
</w:t>
      </w:r>
      <w:r>
        <w:br/>
      </w:r>
      <w:r>
        <w:rPr>
          <w:rFonts w:ascii="Times New Roman"/>
          <w:b w:val="false"/>
          <w:i w:val="false"/>
          <w:color w:val="000000"/>
          <w:sz w:val="28"/>
        </w:rPr>
        <w:t>
      3. Каждая Сторона обеспечивает защиту конфиденциальной информации, полученной в рамках настоящего Протокола, включая любую конфиденциальную информацию, полученную в контексте процедуры заблаговременного обоснованного согласия, предусмотренной Протоколом. Каждая Сторона обеспечивает наличие у нее процедур для защиты такой информации и защищает конфиденциальность такой информации не менее надежным образом, чем это предусмотрено для конфиденциальной информации, касающейся ее собственных живых измененных организмов.
</w:t>
      </w:r>
      <w:r>
        <w:br/>
      </w:r>
      <w:r>
        <w:rPr>
          <w:rFonts w:ascii="Times New Roman"/>
          <w:b w:val="false"/>
          <w:i w:val="false"/>
          <w:color w:val="000000"/>
          <w:sz w:val="28"/>
        </w:rPr>
        <w:t>
      4. Сторона импорта не использует такую информацию в коммерческих целях, кроме как с письменного согласия уведомителя.
</w:t>
      </w:r>
      <w:r>
        <w:br/>
      </w:r>
      <w:r>
        <w:rPr>
          <w:rFonts w:ascii="Times New Roman"/>
          <w:b w:val="false"/>
          <w:i w:val="false"/>
          <w:color w:val="000000"/>
          <w:sz w:val="28"/>
        </w:rPr>
        <w:t>
      5. Если уведомитель отзывает или отозвал уведомление, Сторона импорта соблюдает конфиденциальность коммерческой и промышленной информации, включая информацию об исследованиях и разработках, а также информацию, по которой у этой Стороны и уведомителя имеются разногласия относительно ее конфиденциальности.
</w:t>
      </w:r>
      <w:r>
        <w:br/>
      </w:r>
      <w:r>
        <w:rPr>
          <w:rFonts w:ascii="Times New Roman"/>
          <w:b w:val="false"/>
          <w:i w:val="false"/>
          <w:color w:val="000000"/>
          <w:sz w:val="28"/>
        </w:rPr>
        <w:t>
      6. Без ущерба для пункта 5 выше следующая информация не считается конфиденциальной:
</w:t>
      </w:r>
      <w:r>
        <w:br/>
      </w:r>
      <w:r>
        <w:rPr>
          <w:rFonts w:ascii="Times New Roman"/>
          <w:b w:val="false"/>
          <w:i w:val="false"/>
          <w:color w:val="000000"/>
          <w:sz w:val="28"/>
        </w:rPr>
        <w:t>
      a) имя/название и адрес уведомителя;
</w:t>
      </w:r>
      <w:r>
        <w:br/>
      </w:r>
      <w:r>
        <w:rPr>
          <w:rFonts w:ascii="Times New Roman"/>
          <w:b w:val="false"/>
          <w:i w:val="false"/>
          <w:color w:val="000000"/>
          <w:sz w:val="28"/>
        </w:rPr>
        <w:t>
      b) общее описание живого измененного организма или организмов;
</w:t>
      </w:r>
      <w:r>
        <w:br/>
      </w:r>
      <w:r>
        <w:rPr>
          <w:rFonts w:ascii="Times New Roman"/>
          <w:b w:val="false"/>
          <w:i w:val="false"/>
          <w:color w:val="000000"/>
          <w:sz w:val="28"/>
        </w:rPr>
        <w:t>
      c) резюме оценки рисков неблагоприятного воздействия на сохранение и устойчивое использование биологического разнообразия, с учетом также рисков для здоровья человека; и
</w:t>
      </w:r>
      <w:r>
        <w:br/>
      </w:r>
      <w:r>
        <w:rPr>
          <w:rFonts w:ascii="Times New Roman"/>
          <w:b w:val="false"/>
          <w:i w:val="false"/>
          <w:color w:val="000000"/>
          <w:sz w:val="28"/>
        </w:rPr>
        <w:t>
      d) любые методы и планы проведения мероприятий в чрезвычайных ситуациях.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СОЗДАНИЕ ПОТЕНЦИАЛА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сотрудничают в развитии и/или укреплении людских ресурсов и организационного потенциала в области биобезопасности, включая биотехнологию в той мере, в какой это требуется для обеспечения биобезопасности, в целях эффективного осуществления настоящего Протокола в Сторонах, являющихся развивающимися странами, в частности наименее развитых странах и малых островных развивающихся государствах среди них, и в Сторонах, являющихся странами с переходной экономикой, в том числе через имеющиеся глобальные, региональные, субрегиональные и национальные учреждения и организации и, при необходимости, содействуя вовлечению частного сектора.
</w:t>
      </w:r>
      <w:r>
        <w:br/>
      </w:r>
      <w:r>
        <w:rPr>
          <w:rFonts w:ascii="Times New Roman"/>
          <w:b w:val="false"/>
          <w:i w:val="false"/>
          <w:color w:val="000000"/>
          <w:sz w:val="28"/>
        </w:rPr>
        <w:t>
      2. Для целей осуществления пункта 1 выше, в том что касается сотрудничества, потребности Сторон, являющихся развивающимися странами, в частности наименее развитыми странами и малыми островными развивающимися государствами среди них, в финансовых ресурсах, доступе и передаче технологии и ноу-хау согласно соответствующим положениям Конвенции в полной мере учитываются при создании потенциала в области биобезопасности. В зависимости от различных условий, возможностей и потребностей каждой из Сторон сотрудничество в создании потенциала включает в себя подготовку научных и технических кадров по вопросам надлежащего и безопасного использования биотехнологии, использования оценок рисков и регулирования рисков в интересах биобезопасности, а также расширение технологических и организационных возможностей в области биобезопасности. Потребности Сторон, являющихся странами с переходной экономикой, также в полной мере учитываются в создании такого потенциала в области биобезопасности.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ИНФОРМИРОВАНИЕ ОБЩЕСТВЕННОСТИ И ЕЕ УЧАСТИЕ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w:t>
      </w:r>
      <w:r>
        <w:br/>
      </w:r>
      <w:r>
        <w:rPr>
          <w:rFonts w:ascii="Times New Roman"/>
          <w:b w:val="false"/>
          <w:i w:val="false"/>
          <w:color w:val="000000"/>
          <w:sz w:val="28"/>
        </w:rPr>
        <w:t>
      a) содействуют и способствуют информированию и просвещению общественности и ее участию в отношении обеспечения безопасности при передаче, обработке и использовании живых измененных организмов в связи с сохранением и устойчивым использованием биологического разнообразия, с учетом также рисков для здоровья человека. При этом Стороны при необходимости сотрудничают с другими государствами и международными органами;
</w:t>
      </w:r>
      <w:r>
        <w:br/>
      </w:r>
      <w:r>
        <w:rPr>
          <w:rFonts w:ascii="Times New Roman"/>
          <w:b w:val="false"/>
          <w:i w:val="false"/>
          <w:color w:val="000000"/>
          <w:sz w:val="28"/>
        </w:rPr>
        <w:t>
      b) прилагают усилия к тому, чтобы деятельность по информированию и просвещению общественности охватывала вопросы доступа к информации об идентифицированных живых измененных организмах, которые в соответствии с настоящим Протоколом могут быть импортированы.
</w:t>
      </w:r>
      <w:r>
        <w:br/>
      </w:r>
      <w:r>
        <w:rPr>
          <w:rFonts w:ascii="Times New Roman"/>
          <w:b w:val="false"/>
          <w:i w:val="false"/>
          <w:color w:val="000000"/>
          <w:sz w:val="28"/>
        </w:rPr>
        <w:t>
      2. Стороны, следуя своим соответствующим законам и нормативным положениям, консультируются с общественностью в процессе принятия решений в отношении живых измененных организмов и предоставляют общественности результаты таких решений, обеспечивая при этом защиту конфиденциальной информации в соответствии со статьей 21.
</w:t>
      </w:r>
      <w:r>
        <w:br/>
      </w:r>
      <w:r>
        <w:rPr>
          <w:rFonts w:ascii="Times New Roman"/>
          <w:b w:val="false"/>
          <w:i w:val="false"/>
          <w:color w:val="000000"/>
          <w:sz w:val="28"/>
        </w:rPr>
        <w:t>
      3. Каждая Сторона прилагает усилия для информирования своей общественности о средствах доступа общественности к механизму посредничества по биобезопасности.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ГОСУДАРСТВА, НЕ ЯВЛЯЮЩИЕСЯ СТОРОНАМИ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Трансграничные перемещения живых измененных организмов между Сторонами и государствами, не являющимися Сторонами, должны соответствовать цели настоящего Протокола. Стороны могут заключать двусторонние, региональные и многосторонние соглашения и договоренности с государствами, не являющимися Сторонами, в отношении таких трансграничных перемещений.
</w:t>
      </w:r>
      <w:r>
        <w:br/>
      </w:r>
      <w:r>
        <w:rPr>
          <w:rFonts w:ascii="Times New Roman"/>
          <w:b w:val="false"/>
          <w:i w:val="false"/>
          <w:color w:val="000000"/>
          <w:sz w:val="28"/>
        </w:rPr>
        <w:t>
      2. Стороны поощряют государства, не являющиеся Сторонами, присоединиться к настоящему Протоколу и предоставлять механизму посредничества по биобезопасности соответствующую информацию о живых измененных организмах, высвобождаемых в районах под их национальной юрисдикцией или ввозимых в эти районы, или же вывозимых из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НЕЗАКОННЫЕ ТРАНСГРАНИЧНЫЕ ПЕРЕМЕЩЕНИЯ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принимает соответствующие внутренние меры, направленные на недопущение и, в соответствующих случаях, предусматривающие наказание за трансграничные перемещения живых измененных организмов, осуществляемые в нарушение ее внутренних мер по осуществлению настоящего Протокола. Подобные перемещения считаются незаконными.
</w:t>
      </w:r>
      <w:r>
        <w:br/>
      </w:r>
      <w:r>
        <w:rPr>
          <w:rFonts w:ascii="Times New Roman"/>
          <w:b w:val="false"/>
          <w:i w:val="false"/>
          <w:color w:val="000000"/>
          <w:sz w:val="28"/>
        </w:rPr>
        <w:t>
      2. В случае незаконного трансграничного перемещения затронутая Сторона может потребовать от Стороны происхождения, чтобы она удалила за свой счет соответствующий живой измененный организм путем репатриации или уничтожения, в зависимости от обстоятельств.
</w:t>
      </w:r>
      <w:r>
        <w:br/>
      </w:r>
      <w:r>
        <w:rPr>
          <w:rFonts w:ascii="Times New Roman"/>
          <w:b w:val="false"/>
          <w:i w:val="false"/>
          <w:color w:val="000000"/>
          <w:sz w:val="28"/>
        </w:rPr>
        <w:t>
      3. Каждая Сторона предоставляет механизму посредничества по биобезопасности информацию о случаях незаконных трансграничных перемещений, касающихся 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СОЦИАЛЬНО-ЭКОНОМИЧЕСКИЕ СООБРАЖЕНИЯ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выработке решения об импорте в рамках настоящего Протокола или внутренних мер, направленных на осуществление Протокола, Стороны в соответствии со своими международными обязательствами могут учитывать социально-экономические соображения, обусловленные неблагоприятным воздействием живых измененных организмов на сохранение и устойчивое использование биологического разнообразия, прежде всего в отношении ценности биологического разнообразия для коренных и местных общин.
</w:t>
      </w:r>
      <w:r>
        <w:br/>
      </w:r>
      <w:r>
        <w:rPr>
          <w:rFonts w:ascii="Times New Roman"/>
          <w:b w:val="false"/>
          <w:i w:val="false"/>
          <w:color w:val="000000"/>
          <w:sz w:val="28"/>
        </w:rPr>
        <w:t>
      2. Стороны поощряются к сотрудничеству при проведении научных исследований и обмене информацией о любых социально-экономических последствиях, связанных с живыми измененными организмами, прежде всего для местных и коренных общин.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И ВОЗМЕЩЕНИЕ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Сторон, выступающая в качестве Совещания Сторон настоящего Протокола, на своем первом совещании инициирует процесс в отношении соответствующей разработки международных правил и процедур в области ответственности и возмещения за ущерб, причиненный в результате трансграничных перемещений живых измененных организмов, на основе анализа и должного учета текущих процессов в международном праве по этим вопросам и прилагает усилия к завершению этого процесса в течение четырех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МЕХАНИЗМ ФИНАНСИРОВАНИЯ И ФИНАНСОВЫЕ РЕСУРСЫ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рассмотрении вопроса о финансовых ресурсах для осуществления настоящего Протокола Стороны учитывают положения статьи 20 Конвенции.
</w:t>
      </w:r>
      <w:r>
        <w:br/>
      </w:r>
      <w:r>
        <w:rPr>
          <w:rFonts w:ascii="Times New Roman"/>
          <w:b w:val="false"/>
          <w:i w:val="false"/>
          <w:color w:val="000000"/>
          <w:sz w:val="28"/>
        </w:rPr>
        <w:t>
      2. Механизм финансирования, созданный в соответствии со статьей 21 Конвенции, является, посредством организационной структуры, которой поручено управление им, механизмом финансирования для настоящего Протокола.
</w:t>
      </w:r>
      <w:r>
        <w:br/>
      </w:r>
      <w:r>
        <w:rPr>
          <w:rFonts w:ascii="Times New Roman"/>
          <w:b w:val="false"/>
          <w:i w:val="false"/>
          <w:color w:val="000000"/>
          <w:sz w:val="28"/>
        </w:rPr>
        <w:t>
      3. В отношении создания потенциала, которому посвящена статья 22 настоящего Протокола, Конференция Сторон, выступающая в качестве Совещания Сторон настоящего Протокола, при выработке руководящих указаний в отношении механизма финансирования, упомянутого в пункте 2 выше, для рассмотрения Конференцией Сторон учитывает потребности в финансовых ресурсах Сторон, являющихся развивающимися странами, и в частности наименее развитых стран и малых островных развивающихся государств среди них.
</w:t>
      </w:r>
      <w:r>
        <w:br/>
      </w:r>
      <w:r>
        <w:rPr>
          <w:rFonts w:ascii="Times New Roman"/>
          <w:b w:val="false"/>
          <w:i w:val="false"/>
          <w:color w:val="000000"/>
          <w:sz w:val="28"/>
        </w:rPr>
        <w:t>
      4. В контексте пункта 1 выше Стороны также учитывают потребности Сторон, являющихся развивающимися странами, в частности наименее развитых стран и малых островных развивающихся государств среди них, и Сторон, являющихся странами с переходной экономикой, в рамках их усилий по определению и реализации своих потребностей в создании потенциала для целей осуществления настоящего Протокола.
</w:t>
      </w:r>
      <w:r>
        <w:br/>
      </w:r>
      <w:r>
        <w:rPr>
          <w:rFonts w:ascii="Times New Roman"/>
          <w:b w:val="false"/>
          <w:i w:val="false"/>
          <w:color w:val="000000"/>
          <w:sz w:val="28"/>
        </w:rPr>
        <w:t>
      5. Руководящие указания, предоставляемые механизму финансирования Конвенции в соответствующих решениях Конференции Сторон, включая те, которые сформулированы до принятия настоящего Протокола, применяются mutatis mutandis к положениям настоящей статьи.
</w:t>
      </w:r>
      <w:r>
        <w:br/>
      </w:r>
      <w:r>
        <w:rPr>
          <w:rFonts w:ascii="Times New Roman"/>
          <w:b w:val="false"/>
          <w:i w:val="false"/>
          <w:color w:val="000000"/>
          <w:sz w:val="28"/>
        </w:rPr>
        <w:t>
      6. Стороны, являющиеся развитыми странами, могут также предоставлять, а Стороны, являющиеся развивающимися странами, и Стороны, являющиеся странами с переходной экономикой, могут получать по двусторонним, региональным и многосторонним каналам финансовые и технологические ресурсы для осуществления положений настоящего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КОНФЕРЕНЦИЯ СТОРОН, ВЫСТУПАЮЩАЯ В КАЧЕСТВЕ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СОВЕЩАНИЯ СТОРОН НАСТОЯЩЕГО ПРОТОКОЛА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Конференция Сторон выступает в качестве Совещания Сторон настоящего Протокола.
</w:t>
      </w:r>
      <w:r>
        <w:br/>
      </w:r>
      <w:r>
        <w:rPr>
          <w:rFonts w:ascii="Times New Roman"/>
          <w:b w:val="false"/>
          <w:i w:val="false"/>
          <w:color w:val="000000"/>
          <w:sz w:val="28"/>
        </w:rPr>
        <w:t>
      2. Стороны Конвенции, не являющиеся Сторонами настоящего Протокола, могут принимать участие в качестве наблюдателей в работе любого совещания Конференции Сторон, выступающей в качестве Совещания Сторон настоящего Протокола. В случае, когда Конференция Сторон выступает в качестве Совещания Сторон настоящего Протокола, решения в рамках настоящего Протокола принимаются лишь участниками, являющимися его Сторонами.
</w:t>
      </w:r>
      <w:r>
        <w:br/>
      </w:r>
      <w:r>
        <w:rPr>
          <w:rFonts w:ascii="Times New Roman"/>
          <w:b w:val="false"/>
          <w:i w:val="false"/>
          <w:color w:val="000000"/>
          <w:sz w:val="28"/>
        </w:rPr>
        <w:t>
      3. Когда Конференция Сторон выступает в качестве Совещания Сторон настоящего Протокола, любой член Бюро Конференции Сторон, представляющий какую-либо Сторону Конвенции, которая, однако, в это время не является Стороной настоящего Протокола, заменяется членом, избираемым Сторонами настоящего Протокола и из их числа.
</w:t>
      </w:r>
      <w:r>
        <w:br/>
      </w:r>
      <w:r>
        <w:rPr>
          <w:rFonts w:ascii="Times New Roman"/>
          <w:b w:val="false"/>
          <w:i w:val="false"/>
          <w:color w:val="000000"/>
          <w:sz w:val="28"/>
        </w:rPr>
        <w:t>
      4. Конференция Сторон, выступающая в качестве Совещания Сторон настоящего Протокола, регулярно следит за осуществлением положений настоящего Протокола и принимает в рамках своего мандата решения, необходимые для содействия его эффективному выполнению. Она выполняет функции, возложенные на нее в соответствии с настоящим Протоколом, и:
</w:t>
      </w:r>
      <w:r>
        <w:br/>
      </w:r>
      <w:r>
        <w:rPr>
          <w:rFonts w:ascii="Times New Roman"/>
          <w:b w:val="false"/>
          <w:i w:val="false"/>
          <w:color w:val="000000"/>
          <w:sz w:val="28"/>
        </w:rPr>
        <w:t>
      a) выносит рекомендации по любым вопросам, которые необходимы для осуществления настоящего Протокола;
</w:t>
      </w:r>
      <w:r>
        <w:br/>
      </w:r>
      <w:r>
        <w:rPr>
          <w:rFonts w:ascii="Times New Roman"/>
          <w:b w:val="false"/>
          <w:i w:val="false"/>
          <w:color w:val="000000"/>
          <w:sz w:val="28"/>
        </w:rPr>
        <w:t>
      b) создает такие вспомогательные органы, которые считаются необходимыми для выполнения положений настоящего Протокола;
</w:t>
      </w:r>
      <w:r>
        <w:br/>
      </w:r>
      <w:r>
        <w:rPr>
          <w:rFonts w:ascii="Times New Roman"/>
          <w:b w:val="false"/>
          <w:i w:val="false"/>
          <w:color w:val="000000"/>
          <w:sz w:val="28"/>
        </w:rPr>
        <w:t>
      c) запрашивает и использует, по необходимости, услуги, содействие и информацию со стороны компетентных международных организаций, межправительственных и неправительственных органов;
</w:t>
      </w:r>
      <w:r>
        <w:br/>
      </w:r>
      <w:r>
        <w:rPr>
          <w:rFonts w:ascii="Times New Roman"/>
          <w:b w:val="false"/>
          <w:i w:val="false"/>
          <w:color w:val="000000"/>
          <w:sz w:val="28"/>
        </w:rPr>
        <w:t>
      d) определяет форму и периодичность направления информации, которая подлежит представлению в соответствии со статьей 33 настоящего Протокола, и рассматривает такую информацию, а также доклады, представленные любым вспомогательным органом;
</w:t>
      </w:r>
      <w:r>
        <w:br/>
      </w:r>
      <w:r>
        <w:rPr>
          <w:rFonts w:ascii="Times New Roman"/>
          <w:b w:val="false"/>
          <w:i w:val="false"/>
          <w:color w:val="000000"/>
          <w:sz w:val="28"/>
        </w:rPr>
        <w:t>
      e) рассматривает и принимает, в случае необходимости, поправки к настоящему Протоколу и приложениям к нему, а также любые дополнительные приложения к настоящему Протоколу, которые считаются необходимыми для осуществления настоящего Протокола;
</w:t>
      </w:r>
      <w:r>
        <w:br/>
      </w:r>
      <w:r>
        <w:rPr>
          <w:rFonts w:ascii="Times New Roman"/>
          <w:b w:val="false"/>
          <w:i w:val="false"/>
          <w:color w:val="000000"/>
          <w:sz w:val="28"/>
        </w:rPr>
        <w:t>
      f) выполняет такие другие функции, которые могут потребоваться для осуществления настоящего Протокола.
</w:t>
      </w:r>
      <w:r>
        <w:br/>
      </w:r>
      <w:r>
        <w:rPr>
          <w:rFonts w:ascii="Times New Roman"/>
          <w:b w:val="false"/>
          <w:i w:val="false"/>
          <w:color w:val="000000"/>
          <w:sz w:val="28"/>
        </w:rPr>
        <w:t>
      5. В рамках настоящего Протокола применяются mutatis mutandis правила процедуры Конференции Сторон, а также финансовые правила Конвенции, за исключением случаев, когда Конференция Сторон, выступающая в качестве Совещания Сторон настоящего Протокола, может консенсусом принимать иное решение.
</w:t>
      </w:r>
      <w:r>
        <w:br/>
      </w:r>
      <w:r>
        <w:rPr>
          <w:rFonts w:ascii="Times New Roman"/>
          <w:b w:val="false"/>
          <w:i w:val="false"/>
          <w:color w:val="000000"/>
          <w:sz w:val="28"/>
        </w:rPr>
        <w:t>
      6. Первое совещание Конференции Сторон, выступающей в качестве Совещания Сторон настоящего Протокола, созывается секретариатом вместе с первым совещанием Конференции Сторон, проведение которого запланировано после даты вступления в силу настоящего Протокола. Последующие очередные совещания Конференции Сторон, выступающей в качестве Совещания Сторон настоящего Протокола, проводятся вместе с очередными совещаниями Конференции Сторон, если Конференция Сторон, выступающая в качестве Совещания Сторон настоящего Протокола, не примет иное решение.
</w:t>
      </w:r>
      <w:r>
        <w:br/>
      </w:r>
      <w:r>
        <w:rPr>
          <w:rFonts w:ascii="Times New Roman"/>
          <w:b w:val="false"/>
          <w:i w:val="false"/>
          <w:color w:val="000000"/>
          <w:sz w:val="28"/>
        </w:rPr>
        <w:t>
      7. Внеочередные совещания Конференции Сторон, выступающей в качестве Совещания Сторон настоящего Протокола, созываются тогда, когда Конференция Сторон, выступающая в качестве Совещания Сторон настоящего Протокола, может счесть это необходимым, или по письменной просьбе любой Стороны, при условии, что в течение шести месяцев после направления секретариатом просьбы в адрес Сторон эта просьба будет поддержана не менее чем одной третью Сторон.
</w:t>
      </w:r>
      <w:r>
        <w:br/>
      </w:r>
      <w:r>
        <w:rPr>
          <w:rFonts w:ascii="Times New Roman"/>
          <w:b w:val="false"/>
          <w:i w:val="false"/>
          <w:color w:val="000000"/>
          <w:sz w:val="28"/>
        </w:rPr>
        <w:t>
      8. Организация Объединенных Наций, ее специализированные учреждения и Международное агентство по атомной энергии, а также любое государство, являющееся их членом, или наблюдатели при них, которые не являются Сторонами Конвенции, могут быть представлены на совещаниях Конференции Сторон, выступающей в качестве Совещания Сторон настоящего Протокола, как наблюдатели. Любые органы или учреждения, национальные или международные, правительственные или неправительственные, обладающие компетенцией по вопросам, охватываемым настоящим Протоколом, которые известили секретариат о своем желании быть представленными в качестве наблюдателей на совещании Конференции Сторон, выступающей в качестве Совещания Сторон настоящего Протокола, могут быть допущены к участию в нем, если только против этого не возражает по меньшей мере одна треть присутствующих Сторон. За исключением иных случаев, предусмотренных в настоящей статье, допуск и участие наблюдателей регулируются правилами процедуры, упомянутыми в пункте 5 выше.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ВСПОМОГАТЕЛЬНЫЕ ОРГАНЫ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Любой вспомогательный орган, учрежденный Конвенцией или в ее рамках, может в соответствии с решением Конференции Сторон, выступающей в качестве Совещания Сторон настоящего Протокола, оказывать услуги Протоколу, и в этом случае Совещание Сторон определяет те функции, которые должен выполнять данный орган.
</w:t>
      </w:r>
      <w:r>
        <w:br/>
      </w:r>
      <w:r>
        <w:rPr>
          <w:rFonts w:ascii="Times New Roman"/>
          <w:b w:val="false"/>
          <w:i w:val="false"/>
          <w:color w:val="000000"/>
          <w:sz w:val="28"/>
        </w:rPr>
        <w:t>
      2. Стороны Конвенции, которые не являются Сторонами настоящего Протокола, могут принимать участие в качестве наблюдателей в работе любого совещания любых таких вспомогательных органов. В тех случаях, когда вспомогательный орган Конвенции выступает в качестве вспомогательного органа настоящего Протокола, решения в рамках Протокола принимаются лишь Сторонами Протокола.
</w:t>
      </w:r>
      <w:r>
        <w:br/>
      </w:r>
      <w:r>
        <w:rPr>
          <w:rFonts w:ascii="Times New Roman"/>
          <w:b w:val="false"/>
          <w:i w:val="false"/>
          <w:color w:val="000000"/>
          <w:sz w:val="28"/>
        </w:rPr>
        <w:t>
      3. В тех случаях, когда вспомогательный орган Конвенции выполняет свои функции в связи с вопросами, касающимися настоящего Протокола, любой член бюро такого вспомогательного органа, представляющий Сторону Конвенции, которая в это время, однако, не является Стороной Протокола, заменяется членом, избираемым Сторонами Протокола и из их числа.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СЕКРЕТАРИАТ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Секретариат, учрежденный в соответствии со статьей 24 Конвенции, выступает в качестве секретариата настоящего Протокола.
</w:t>
      </w:r>
      <w:r>
        <w:br/>
      </w:r>
      <w:r>
        <w:rPr>
          <w:rFonts w:ascii="Times New Roman"/>
          <w:b w:val="false"/>
          <w:i w:val="false"/>
          <w:color w:val="000000"/>
          <w:sz w:val="28"/>
        </w:rPr>
        <w:t>
      2. Пункт 1 статьи 24 Конвенции о функциях секретариата применяется mutatis mutandis к настоящему Протоколу.
</w:t>
      </w:r>
      <w:r>
        <w:br/>
      </w:r>
      <w:r>
        <w:rPr>
          <w:rFonts w:ascii="Times New Roman"/>
          <w:b w:val="false"/>
          <w:i w:val="false"/>
          <w:color w:val="000000"/>
          <w:sz w:val="28"/>
        </w:rPr>
        <w:t>
      3. В той мере, в какой расходы на услуги, оказываемые секретариатом настоящему Протоколу, отличны от иных расходов, они покрываются Сторонами настоящего Протокола. Конференция Сторон, выступающая в качестве Совещания Сторон настоящего Протокола, на своем первом совещаний принимает решение относительно соответствующих бюджетных мер, необходимых для этой цели.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СВЯЗЬ С КОНВЕНЦИЕЙ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в настоящем Протоколе не предусмотрено иного, положения Конвенции, касающиеся протоколов к ней, применяются к настоящему Протоколу.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 И ОТЧЕТНОСТЬ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осуществляет контроль за выполнением своих обязательств в рамках настоящего Протокола и с периодичностью, определяемой Конференцией Сторон, выступающей в качестве Совещания Сторон настоящего Протокола, отчитывается перед Конференцией Сторон, выступающей в качестве Совещания Сторон настоящего Протокола, о мерах, принятых ею в осуществление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СОБЛЮДЕНИЕ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Сторон, выступающая в качестве Совещания Сторон настоящего Протокола, на своем первом совещании рассматривает и утверждает используемые в духе сотрудничества процедуры и организационные механизмы для содействия соблюдению положений настоящего Протокола и рассмотрению случаев несоблюдения. Такие процедуры и механизмы предусматривают положения относительно предоставления, в соответствующих случаях, консультативных услуг или помощи. Они используются независимо от процедур и механизмов урегулирования споров, установленных в соответствии со статьей 27 Конвенции, и применяются без ущерба для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ОЦЕНКА И ОБЗОР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Сторон, выступающая в качестве Совещания Сторон настоящего Протокола, через пять лет после вступления в силу настоящего Протокола и затем по меньшей мере через каждые пять лет проводит оценку эффективности Протокола, включая оценку его процедур и приложений.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открыт для подписания государствами и региональными организациями экономической интеграции в Отделении Организации Объединенных Наций в Найроби с 15 по 26 мая 2000 года и в Центральных учреждениях Организации Объединенных Наций в Нью-Йорке с 5 июня 2000 года по 4 июня 2001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Протокол вступает в силу на девяностый день со дня сдачи на хранение пятидесятого документа о ратификации, принятии, одобрении или присоединении государствами или региональными организациями экономической интеграции, которые являются Сторонами Конвенции.
</w:t>
      </w:r>
      <w:r>
        <w:br/>
      </w:r>
      <w:r>
        <w:rPr>
          <w:rFonts w:ascii="Times New Roman"/>
          <w:b w:val="false"/>
          <w:i w:val="false"/>
          <w:color w:val="000000"/>
          <w:sz w:val="28"/>
        </w:rPr>
        <w:t>
      2. Для государства или региональной организации экономической интеграции, которые ратифицируют, принимают или одобряют настоящий Протокол или присоединяются к нему после его вступления в силу в соответствии с пунктом 1 выше, Протокол вступает в силу на девяностый день после сдачи на хранение таким государством или региональной организацией экономической интеграции своего документа о ратификации, принятии, одобрении или присоединении или в тот день, когда Конвенция вступает в силу для такого государства или региональной организации экономической интеграции, в зависимости от того, что наступит позднее.
</w:t>
      </w:r>
      <w:r>
        <w:br/>
      </w:r>
      <w:r>
        <w:rPr>
          <w:rFonts w:ascii="Times New Roman"/>
          <w:b w:val="false"/>
          <w:i w:val="false"/>
          <w:color w:val="000000"/>
          <w:sz w:val="28"/>
        </w:rPr>
        <w:t>
      3. Для целей пунктов 1 и 2 выше ни один из документов, сданных на хранение региональной организацией экономической интеграции, не считается дополнительным к документам, сданным на хранение государствами-членами такой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ОГОВОРКИ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Никакие оговорки к настоящему Протоколу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ВЫХОД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любое время по истечении двух лет со дня вступления настоящего Протокола в силу для какой-либо Стороны эта Сторона может выйти из Протокола, направив письменное уведомление Депозитарию.
</w:t>
      </w:r>
      <w:r>
        <w:br/>
      </w:r>
      <w:r>
        <w:rPr>
          <w:rFonts w:ascii="Times New Roman"/>
          <w:b w:val="false"/>
          <w:i w:val="false"/>
          <w:color w:val="000000"/>
          <w:sz w:val="28"/>
        </w:rPr>
        <w:t>
      2. Такой выход вступает в силу по истечении одного года с даты получения уведомления Депозитарием или в такой более поздний срок, который может быть указан в уведомлении о выходе.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АУТЕНТИЧНЫЕ ТЕКСТЫ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Подлинник настоящего Протокола, тексты которого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В УДОСТОВЕРЕНИИ ЧЕГО нижеподписавшиеся, должным образом на то уполномоченные, подписали настоящий Протокол.
</w:t>
      </w:r>
    </w:p>
    <w:p>
      <w:pPr>
        <w:spacing w:after="0"/>
        <w:ind w:left="0"/>
        <w:jc w:val="both"/>
      </w:pPr>
      <w:r>
        <w:rPr>
          <w:rFonts w:ascii="Times New Roman"/>
          <w:b w:val="false"/>
          <w:i w:val="false"/>
          <w:color w:val="000000"/>
          <w:sz w:val="28"/>
        </w:rPr>
        <w:t>
      СОВЕРШЕНО в Монреале двадцать девятого января двухтысячного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ТРЕБУЕМАЯ В РАМКАХ УВЕДОМЛЕНИЙ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СООТВЕТСТВИИ СО СТАТЬЯМИ 8, 10 И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Название, адрес и контактные данные экспортера.
</w:t>
      </w:r>
      <w:r>
        <w:br/>
      </w:r>
      <w:r>
        <w:rPr>
          <w:rFonts w:ascii="Times New Roman"/>
          <w:b w:val="false"/>
          <w:i w:val="false"/>
          <w:color w:val="000000"/>
          <w:sz w:val="28"/>
        </w:rPr>
        <w:t>
      b) Название, адрес и контактные данные импортера.
</w:t>
      </w:r>
      <w:r>
        <w:br/>
      </w:r>
      <w:r>
        <w:rPr>
          <w:rFonts w:ascii="Times New Roman"/>
          <w:b w:val="false"/>
          <w:i w:val="false"/>
          <w:color w:val="000000"/>
          <w:sz w:val="28"/>
        </w:rPr>
        <w:t>
      c) Название, идентификационные данные и национальная классификация уровня безопасности, если таковая имеется, живого измененного организма в государстве экспорта.
</w:t>
      </w:r>
      <w:r>
        <w:br/>
      </w:r>
      <w:r>
        <w:rPr>
          <w:rFonts w:ascii="Times New Roman"/>
          <w:b w:val="false"/>
          <w:i w:val="false"/>
          <w:color w:val="000000"/>
          <w:sz w:val="28"/>
        </w:rPr>
        <w:t>
      d) Предполагаемая дата или даты осуществления трансграничного перемещения, если таковые известны.
</w:t>
      </w:r>
      <w:r>
        <w:br/>
      </w:r>
      <w:r>
        <w:rPr>
          <w:rFonts w:ascii="Times New Roman"/>
          <w:b w:val="false"/>
          <w:i w:val="false"/>
          <w:color w:val="000000"/>
          <w:sz w:val="28"/>
        </w:rPr>
        <w:t>
      e) Таксономический статус, общепринятое название, пункт сбора или приобретения, а также характеристики организма-реципиента или родительских организмов, касающиеся биобезопасности.
</w:t>
      </w:r>
      <w:r>
        <w:br/>
      </w:r>
      <w:r>
        <w:rPr>
          <w:rFonts w:ascii="Times New Roman"/>
          <w:b w:val="false"/>
          <w:i w:val="false"/>
          <w:color w:val="000000"/>
          <w:sz w:val="28"/>
        </w:rPr>
        <w:t>
      f) Центры происхождения и центры генетического разнообразия, если таковые известны, организма-реципиента и/или родительских организмов и описание мест обитания, в которых организмы могут иметь условия для выживания или быстрого размножения.
</w:t>
      </w:r>
      <w:r>
        <w:br/>
      </w:r>
      <w:r>
        <w:rPr>
          <w:rFonts w:ascii="Times New Roman"/>
          <w:b w:val="false"/>
          <w:i w:val="false"/>
          <w:color w:val="000000"/>
          <w:sz w:val="28"/>
        </w:rPr>
        <w:t>
      g) Таксономический статус, общепринятое название, пункт сбора или приобретения, а также характеристики организма-донора или организмов-доноров, касающиеся биобезопасности.
</w:t>
      </w:r>
      <w:r>
        <w:br/>
      </w:r>
      <w:r>
        <w:rPr>
          <w:rFonts w:ascii="Times New Roman"/>
          <w:b w:val="false"/>
          <w:i w:val="false"/>
          <w:color w:val="000000"/>
          <w:sz w:val="28"/>
        </w:rPr>
        <w:t>
      h) Описание нуклеиновой кислоты или интродуцированной модификации, используемого метода, а также полученных характеристик живого измененного организма.
</w:t>
      </w:r>
      <w:r>
        <w:br/>
      </w:r>
      <w:r>
        <w:rPr>
          <w:rFonts w:ascii="Times New Roman"/>
          <w:b w:val="false"/>
          <w:i w:val="false"/>
          <w:color w:val="000000"/>
          <w:sz w:val="28"/>
        </w:rPr>
        <w:t>
      i) Предполагаемое использование живого измененного организма или содержащих его продуктов, т.е. обработанных материалов, происходящих от живого измененного организма и содержащих поддающиеся обнаружению новые комбинации воспроизводимого генетического материала, которые получены в результате применения современной биотехнологии.
</w:t>
      </w:r>
      <w:r>
        <w:br/>
      </w:r>
      <w:r>
        <w:rPr>
          <w:rFonts w:ascii="Times New Roman"/>
          <w:b w:val="false"/>
          <w:i w:val="false"/>
          <w:color w:val="000000"/>
          <w:sz w:val="28"/>
        </w:rPr>
        <w:t>
      j) Количество или объем живого измененного организма, подлежащего передаче.
</w:t>
      </w:r>
      <w:r>
        <w:br/>
      </w:r>
      <w:r>
        <w:rPr>
          <w:rFonts w:ascii="Times New Roman"/>
          <w:b w:val="false"/>
          <w:i w:val="false"/>
          <w:color w:val="000000"/>
          <w:sz w:val="28"/>
        </w:rPr>
        <w:t>
      k) Предыдущий или существующий доклад об оценке рисков, проведенной в соответствии с приложением III.
</w:t>
      </w:r>
      <w:r>
        <w:br/>
      </w:r>
      <w:r>
        <w:rPr>
          <w:rFonts w:ascii="Times New Roman"/>
          <w:b w:val="false"/>
          <w:i w:val="false"/>
          <w:color w:val="000000"/>
          <w:sz w:val="28"/>
        </w:rPr>
        <w:t>
      l) Предлагаемые методы обеспечения безопасной обработки, хранения, транспортировки и использования, включая процедуры, касающиеся упаковки, маркировки, документации, удаления и принятия мер в случае возникновения чрезвычайных ситуаций, там где это необходимо.
</w:t>
      </w:r>
      <w:r>
        <w:br/>
      </w:r>
      <w:r>
        <w:rPr>
          <w:rFonts w:ascii="Times New Roman"/>
          <w:b w:val="false"/>
          <w:i w:val="false"/>
          <w:color w:val="000000"/>
          <w:sz w:val="28"/>
        </w:rPr>
        <w:t>
      m) Регламентационный статус живого измененного организма в пределах территории государства экспорта (например, запрещен ли он в государстве экспорта; имеются ли другие ограничения; или дано ли разрешение на его общее высвобождение) и, в случае запрещения живого измененного организма в государстве экспорта, изложение причины или причин, лежащих в основе такого запрета.
</w:t>
      </w:r>
      <w:r>
        <w:br/>
      </w:r>
      <w:r>
        <w:rPr>
          <w:rFonts w:ascii="Times New Roman"/>
          <w:b w:val="false"/>
          <w:i w:val="false"/>
          <w:color w:val="000000"/>
          <w:sz w:val="28"/>
        </w:rPr>
        <w:t>
      n) Результат любого уведомления, направленного экспортером другим правительствам относительно живого измененного организма, подлежащего передаче, и цель направления такого уведомления.
</w:t>
      </w:r>
      <w:r>
        <w:br/>
      </w:r>
      <w:r>
        <w:rPr>
          <w:rFonts w:ascii="Times New Roman"/>
          <w:b w:val="false"/>
          <w:i w:val="false"/>
          <w:color w:val="000000"/>
          <w:sz w:val="28"/>
        </w:rPr>
        <w:t>
      o) Заявление о подтверждении фактической достоверности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ИНФОРМАЦИЯ, ТРЕБУЕМАЯ В ОТНОШЕНИИ ЖИВЫХ ИЗМЕНЕННЫХ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ОРГАНИЗМОВ, ПРЕДНАЗНАЧЕННЫХ ДЛЯ НЕПОСРЕДСТВЕННОГО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В КАЧЕСТВЕ ПРОДОВОЛЬСТВИЯ ИЛИ КОРМА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ДЛЯ ОБРАБОТКИ В СООТВЕТСТВИИ СО СТАТЬЕЙ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 Название и контактные данные субъекта, подающего заявку для внутреннего использования.
</w:t>
      </w:r>
      <w:r>
        <w:br/>
      </w:r>
      <w:r>
        <w:rPr>
          <w:rFonts w:ascii="Times New Roman"/>
          <w:b w:val="false"/>
          <w:i w:val="false"/>
          <w:color w:val="000000"/>
          <w:sz w:val="28"/>
        </w:rPr>
        <w:t>
      b) Название и контактные данные органа, отвечающего за принятие решения.
</w:t>
      </w:r>
      <w:r>
        <w:br/>
      </w:r>
      <w:r>
        <w:rPr>
          <w:rFonts w:ascii="Times New Roman"/>
          <w:b w:val="false"/>
          <w:i w:val="false"/>
          <w:color w:val="000000"/>
          <w:sz w:val="28"/>
        </w:rPr>
        <w:t>
      c) Название и идентификационные данные живого измененного организма.
</w:t>
      </w:r>
      <w:r>
        <w:br/>
      </w:r>
      <w:r>
        <w:rPr>
          <w:rFonts w:ascii="Times New Roman"/>
          <w:b w:val="false"/>
          <w:i w:val="false"/>
          <w:color w:val="000000"/>
          <w:sz w:val="28"/>
        </w:rPr>
        <w:t>
      d) Описание генной модификации, примененного метода и полученных в результате этого характеристик живого измененного организма.
</w:t>
      </w:r>
      <w:r>
        <w:br/>
      </w:r>
      <w:r>
        <w:rPr>
          <w:rFonts w:ascii="Times New Roman"/>
          <w:b w:val="false"/>
          <w:i w:val="false"/>
          <w:color w:val="000000"/>
          <w:sz w:val="28"/>
        </w:rPr>
        <w:t>
      e) Любые исключительные идентификационные данные живого измененного организма.
</w:t>
      </w:r>
      <w:r>
        <w:br/>
      </w:r>
      <w:r>
        <w:rPr>
          <w:rFonts w:ascii="Times New Roman"/>
          <w:b w:val="false"/>
          <w:i w:val="false"/>
          <w:color w:val="000000"/>
          <w:sz w:val="28"/>
        </w:rPr>
        <w:t>
      f) Таксономический статус, общепринятое название, пункт сбора или приобретения, а также характеристики организма-реципиента или родительских организмов, касающиеся биобезопасности.
</w:t>
      </w:r>
      <w:r>
        <w:br/>
      </w:r>
      <w:r>
        <w:rPr>
          <w:rFonts w:ascii="Times New Roman"/>
          <w:b w:val="false"/>
          <w:i w:val="false"/>
          <w:color w:val="000000"/>
          <w:sz w:val="28"/>
        </w:rPr>
        <w:t>
      g) Центры происхождения и центры генетического разнообразия, если таковые известны, организма-реципиента и/или родительских организмов и описание мест обитания, в которых организмы могут иметь условия для выживания или быстрого размножения.
</w:t>
      </w:r>
      <w:r>
        <w:br/>
      </w:r>
      <w:r>
        <w:rPr>
          <w:rFonts w:ascii="Times New Roman"/>
          <w:b w:val="false"/>
          <w:i w:val="false"/>
          <w:color w:val="000000"/>
          <w:sz w:val="28"/>
        </w:rPr>
        <w:t>
      h) Таксономический статус, общепринятое название, пункт сбора или приобретения, а также характеристики организма-донора или организмов-доноров, касающиеся биобезопасности.
</w:t>
      </w:r>
      <w:r>
        <w:br/>
      </w:r>
      <w:r>
        <w:rPr>
          <w:rFonts w:ascii="Times New Roman"/>
          <w:b w:val="false"/>
          <w:i w:val="false"/>
          <w:color w:val="000000"/>
          <w:sz w:val="28"/>
        </w:rPr>
        <w:t>
      i) Утвержденные виды применения живого измененного организма.
</w:t>
      </w:r>
      <w:r>
        <w:br/>
      </w:r>
      <w:r>
        <w:rPr>
          <w:rFonts w:ascii="Times New Roman"/>
          <w:b w:val="false"/>
          <w:i w:val="false"/>
          <w:color w:val="000000"/>
          <w:sz w:val="28"/>
        </w:rPr>
        <w:t>
      j) Доклад об оценке рисков в соответствии с приложением III.
</w:t>
      </w:r>
      <w:r>
        <w:br/>
      </w:r>
      <w:r>
        <w:rPr>
          <w:rFonts w:ascii="Times New Roman"/>
          <w:b w:val="false"/>
          <w:i w:val="false"/>
          <w:color w:val="000000"/>
          <w:sz w:val="28"/>
        </w:rPr>
        <w:t>
      k) Предлагаемые методы безопасной обработки, хранения, транспортировки и использования, включая в соответствующих случаях упаковку, маркировку, документацию, процедуру удаления и процедуру в случае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ОЦЕНКА РИСКОВ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Цель
</w:t>
      </w:r>
      <w:r>
        <w:rPr>
          <w:rFonts w:ascii="Times New Roman"/>
          <w:b w:val="false"/>
          <w:i w:val="false"/>
          <w:color w:val="000000"/>
          <w:sz w:val="28"/>
        </w:rPr>
        <w:t>
</w:t>
      </w:r>
      <w:r>
        <w:br/>
      </w:r>
      <w:r>
        <w:rPr>
          <w:rFonts w:ascii="Times New Roman"/>
          <w:b w:val="false"/>
          <w:i w:val="false"/>
          <w:color w:val="000000"/>
          <w:sz w:val="28"/>
        </w:rPr>
        <w:t>
      1. Цель проведения оценки рисков в соответствии с настоящим Протоколом заключается в выявлении и оценке потенциального неблагоприятного воздействия живых измененных организмов на сохранение и устойчивое использование биологического разнообразия в потенциальной принимающей среде, с учетом также рисков для здоровья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Использование оценки рисков
</w:t>
      </w:r>
      <w:r>
        <w:rPr>
          <w:rFonts w:ascii="Times New Roman"/>
          <w:b w:val="false"/>
          <w:i w:val="false"/>
          <w:color w:val="000000"/>
          <w:sz w:val="28"/>
        </w:rPr>
        <w:t>
</w:t>
      </w:r>
      <w:r>
        <w:br/>
      </w:r>
      <w:r>
        <w:rPr>
          <w:rFonts w:ascii="Times New Roman"/>
          <w:b w:val="false"/>
          <w:i w:val="false"/>
          <w:color w:val="000000"/>
          <w:sz w:val="28"/>
        </w:rPr>
        <w:t>
      2. Результаты оценки рисков используются, в частности, компетентными органами для принятия обоснованных решений относительно живых измененных организмов.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Основные принципы
</w:t>
      </w:r>
      <w:r>
        <w:rPr>
          <w:rFonts w:ascii="Times New Roman"/>
          <w:b w:val="false"/>
          <w:i w:val="false"/>
          <w:color w:val="000000"/>
          <w:sz w:val="28"/>
        </w:rPr>
        <w:t>
</w:t>
      </w:r>
      <w:r>
        <w:br/>
      </w:r>
      <w:r>
        <w:rPr>
          <w:rFonts w:ascii="Times New Roman"/>
          <w:b w:val="false"/>
          <w:i w:val="false"/>
          <w:color w:val="000000"/>
          <w:sz w:val="28"/>
        </w:rPr>
        <w:t>
      3. Оценка рисков должна осуществляться научно обоснованным и транспарентным образом, и при ее проведении могут учитываться экспертные рекомендаций и руководящие положения, разработанные соответствующими международными организациями.
</w:t>
      </w:r>
      <w:r>
        <w:br/>
      </w:r>
      <w:r>
        <w:rPr>
          <w:rFonts w:ascii="Times New Roman"/>
          <w:b w:val="false"/>
          <w:i w:val="false"/>
          <w:color w:val="000000"/>
          <w:sz w:val="28"/>
        </w:rPr>
        <w:t>
      4. Отсутствие научных знаний или научного консенсуса не должно обязательно истолковываться как указание на определенный уровень наличия риска, отсутствие риска или приемлемость риска.
</w:t>
      </w:r>
      <w:r>
        <w:br/>
      </w:r>
      <w:r>
        <w:rPr>
          <w:rFonts w:ascii="Times New Roman"/>
          <w:b w:val="false"/>
          <w:i w:val="false"/>
          <w:color w:val="000000"/>
          <w:sz w:val="28"/>
        </w:rPr>
        <w:t>
      5. Риски, связанные с живыми измененными организмами или содержащими их продуктами, т.е. обработанными материалами, происходящими от живого измененного организма и содержащими поддающиеся обнаружению новые комбинации воспроизводимого генетического материала, которые получены в результате использования современной биотехнологии, должны рассматриваться в контексте рисков, вызываемых немодифицированными реципиентами или родительскими организмами в вероятной потенциальной принимающей среде.
</w:t>
      </w:r>
      <w:r>
        <w:br/>
      </w:r>
      <w:r>
        <w:rPr>
          <w:rFonts w:ascii="Times New Roman"/>
          <w:b w:val="false"/>
          <w:i w:val="false"/>
          <w:color w:val="000000"/>
          <w:sz w:val="28"/>
        </w:rPr>
        <w:t>
      6. Оценка рисков должна осуществляться на индивидуальной основе. Требуемая информация может отличаться по характеру и уровню детализации в каждом конкретном случае в зависимости от соответствующего живого измененного организма, его предполагаемого использования и вероятной потенциальной принимающей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Методика
</w:t>
      </w:r>
      <w:r>
        <w:rPr>
          <w:rFonts w:ascii="Times New Roman"/>
          <w:b w:val="false"/>
          <w:i w:val="false"/>
          <w:color w:val="000000"/>
          <w:sz w:val="28"/>
        </w:rPr>
        <w:t>
</w:t>
      </w:r>
      <w:r>
        <w:br/>
      </w:r>
      <w:r>
        <w:rPr>
          <w:rFonts w:ascii="Times New Roman"/>
          <w:b w:val="false"/>
          <w:i w:val="false"/>
          <w:color w:val="000000"/>
          <w:sz w:val="28"/>
        </w:rPr>
        <w:t>
      7. С одной стороны, для оценки рисков возможно потребуется дополнительная информация по конкретным вопросам, которая может быть выявлена и запрошена в ходе осуществления процесса оценки, а с другой - в некоторых случаях информация по иным аспектам может оказаться неактуальной.
</w:t>
      </w:r>
      <w:r>
        <w:br/>
      </w:r>
      <w:r>
        <w:rPr>
          <w:rFonts w:ascii="Times New Roman"/>
          <w:b w:val="false"/>
          <w:i w:val="false"/>
          <w:color w:val="000000"/>
          <w:sz w:val="28"/>
        </w:rPr>
        <w:t>
      8. Для достижения поставленной цели оценка рисков должна включать в себя, по необходимости, следующие этапы:
</w:t>
      </w:r>
      <w:r>
        <w:br/>
      </w:r>
      <w:r>
        <w:rPr>
          <w:rFonts w:ascii="Times New Roman"/>
          <w:b w:val="false"/>
          <w:i w:val="false"/>
          <w:color w:val="000000"/>
          <w:sz w:val="28"/>
        </w:rPr>
        <w:t>
      a) выявление любых новых генотипных и фенотипных характеристик, связанных с живым измененным организмом, который может оказать неблагоприятное воздействие на биологическое разнообразие в вероятной потенциальной принимающей среде, с учетом также рисков для здоровья человека;
</w:t>
      </w:r>
      <w:r>
        <w:br/>
      </w:r>
      <w:r>
        <w:rPr>
          <w:rFonts w:ascii="Times New Roman"/>
          <w:b w:val="false"/>
          <w:i w:val="false"/>
          <w:color w:val="000000"/>
          <w:sz w:val="28"/>
        </w:rPr>
        <w:t>
      b) оценка степени вероятности фактического возникновения таких неблагоприятных последствий, с учетом интенсивности и характера воздействия живого измененного организма на вероятную потенциальную принимающую среду;
</w:t>
      </w:r>
      <w:r>
        <w:br/>
      </w:r>
      <w:r>
        <w:rPr>
          <w:rFonts w:ascii="Times New Roman"/>
          <w:b w:val="false"/>
          <w:i w:val="false"/>
          <w:color w:val="000000"/>
          <w:sz w:val="28"/>
        </w:rPr>
        <w:t>
      c) оценка последствий в том случае, если такое неблагоприятное воздействие действительно будет иметь место;
</w:t>
      </w:r>
      <w:r>
        <w:br/>
      </w:r>
      <w:r>
        <w:rPr>
          <w:rFonts w:ascii="Times New Roman"/>
          <w:b w:val="false"/>
          <w:i w:val="false"/>
          <w:color w:val="000000"/>
          <w:sz w:val="28"/>
        </w:rPr>
        <w:t>
      d) оценка совокупного риска, вызываемого живым измененным организмом, на основе оценки вероятности возникновения и последствий выявленного неблагоприятного воздействия;
</w:t>
      </w:r>
      <w:r>
        <w:br/>
      </w:r>
      <w:r>
        <w:rPr>
          <w:rFonts w:ascii="Times New Roman"/>
          <w:b w:val="false"/>
          <w:i w:val="false"/>
          <w:color w:val="000000"/>
          <w:sz w:val="28"/>
        </w:rPr>
        <w:t>
      e) вынесение рекомендации относительно того, являются ли риски приемлемыми или регулируемыми, включая, если это необходимо, определение стратегий для регулирования таких рисков; и
</w:t>
      </w:r>
      <w:r>
        <w:br/>
      </w:r>
      <w:r>
        <w:rPr>
          <w:rFonts w:ascii="Times New Roman"/>
          <w:b w:val="false"/>
          <w:i w:val="false"/>
          <w:color w:val="000000"/>
          <w:sz w:val="28"/>
        </w:rPr>
        <w:t>
      f) в тех случаях, когда нет ясности относительно уровня риска, ситуация может быть разрешена путем запроса дополнительной информации по конкретным волнующим вопросам или за счет реализации соответствующих стратегий регулирования рисков и/или мониторинга живого измененного организма в принимающей среде.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Вопросы для учета
</w:t>
      </w:r>
      <w:r>
        <w:rPr>
          <w:rFonts w:ascii="Times New Roman"/>
          <w:b w:val="false"/>
          <w:i w:val="false"/>
          <w:color w:val="000000"/>
          <w:sz w:val="28"/>
        </w:rPr>
        <w:t>
</w:t>
      </w:r>
      <w:r>
        <w:br/>
      </w:r>
      <w:r>
        <w:rPr>
          <w:rFonts w:ascii="Times New Roman"/>
          <w:b w:val="false"/>
          <w:i w:val="false"/>
          <w:color w:val="000000"/>
          <w:sz w:val="28"/>
        </w:rPr>
        <w:t>
      9. В зависимости от того или иного случая, при проведении оценки рисков учитываются подробные соответствующие научно-технические данные, касающиеся характерных элементов по следующим аспектам:
</w:t>
      </w:r>
      <w:r>
        <w:br/>
      </w:r>
      <w:r>
        <w:rPr>
          <w:rFonts w:ascii="Times New Roman"/>
          <w:b w:val="false"/>
          <w:i w:val="false"/>
          <w:color w:val="000000"/>
          <w:sz w:val="28"/>
        </w:rPr>
        <w:t>
      a) 
</w:t>
      </w:r>
      <w:r>
        <w:rPr>
          <w:rFonts w:ascii="Times New Roman"/>
          <w:b w:val="false"/>
          <w:i w:val="false"/>
          <w:color w:val="000000"/>
          <w:sz w:val="28"/>
          <w:u w:val="single"/>
        </w:rPr>
        <w:t>
организм-реципиент или родительские организмы
</w:t>
      </w:r>
      <w:r>
        <w:rPr>
          <w:rFonts w:ascii="Times New Roman"/>
          <w:b w:val="false"/>
          <w:i w:val="false"/>
          <w:color w:val="000000"/>
          <w:sz w:val="28"/>
        </w:rPr>
        <w:t>
. Биологические характеристики организма-реципиента или родительских организмов, включая информацию о таксономическом статусе, общепринятом названии, происхождении, центрах происхождения и центрах генетического разнообразия, если это известно, и описание мест обитания, в которых организмы могут иметь условия для выживания или быстрого размножения;
</w:t>
      </w:r>
      <w:r>
        <w:br/>
      </w:r>
      <w:r>
        <w:rPr>
          <w:rFonts w:ascii="Times New Roman"/>
          <w:b w:val="false"/>
          <w:i w:val="false"/>
          <w:color w:val="000000"/>
          <w:sz w:val="28"/>
        </w:rPr>
        <w:t>
      b) 
</w:t>
      </w:r>
      <w:r>
        <w:rPr>
          <w:rFonts w:ascii="Times New Roman"/>
          <w:b w:val="false"/>
          <w:i w:val="false"/>
          <w:color w:val="000000"/>
          <w:sz w:val="28"/>
          <w:u w:val="single"/>
        </w:rPr>
        <w:t>
организм-донор или организмы-доноры
</w:t>
      </w:r>
      <w:r>
        <w:rPr>
          <w:rFonts w:ascii="Times New Roman"/>
          <w:b w:val="false"/>
          <w:i w:val="false"/>
          <w:color w:val="000000"/>
          <w:sz w:val="28"/>
        </w:rPr>
        <w:t>
. Таксономический статус и общепринятое название, источник и соответствующие биологические характеристики организмов-доноров;
</w:t>
      </w:r>
      <w:r>
        <w:br/>
      </w:r>
      <w:r>
        <w:rPr>
          <w:rFonts w:ascii="Times New Roman"/>
          <w:b w:val="false"/>
          <w:i w:val="false"/>
          <w:color w:val="000000"/>
          <w:sz w:val="28"/>
        </w:rPr>
        <w:t>
      c) 
</w:t>
      </w:r>
      <w:r>
        <w:rPr>
          <w:rFonts w:ascii="Times New Roman"/>
          <w:b w:val="false"/>
          <w:i w:val="false"/>
          <w:color w:val="000000"/>
          <w:sz w:val="28"/>
          <w:u w:val="single"/>
        </w:rPr>
        <w:t>
вектор
</w:t>
      </w:r>
      <w:r>
        <w:rPr>
          <w:rFonts w:ascii="Times New Roman"/>
          <w:b w:val="false"/>
          <w:i w:val="false"/>
          <w:color w:val="000000"/>
          <w:sz w:val="28"/>
        </w:rPr>
        <w:t>
. Характеристики вектора, включая его идентификационные данные, если таковые имеются, его источник происхождения и круг его хозяев;
</w:t>
      </w:r>
      <w:r>
        <w:br/>
      </w:r>
      <w:r>
        <w:rPr>
          <w:rFonts w:ascii="Times New Roman"/>
          <w:b w:val="false"/>
          <w:i w:val="false"/>
          <w:color w:val="000000"/>
          <w:sz w:val="28"/>
        </w:rPr>
        <w:t>
      d) 
</w:t>
      </w:r>
      <w:r>
        <w:rPr>
          <w:rFonts w:ascii="Times New Roman"/>
          <w:b w:val="false"/>
          <w:i w:val="false"/>
          <w:color w:val="000000"/>
          <w:sz w:val="28"/>
          <w:u w:val="single"/>
        </w:rPr>
        <w:t>
вставка или вставки и/или характеристики модификации
</w:t>
      </w:r>
      <w:r>
        <w:rPr>
          <w:rFonts w:ascii="Times New Roman"/>
          <w:b w:val="false"/>
          <w:i w:val="false"/>
          <w:color w:val="000000"/>
          <w:sz w:val="28"/>
        </w:rPr>
        <w:t>
. Генетические характеристики интродуцированной нуклеиновой кислоты и определяемая ею функция и/или характеристики интродуцированной модификации;
</w:t>
      </w:r>
      <w:r>
        <w:br/>
      </w:r>
      <w:r>
        <w:rPr>
          <w:rFonts w:ascii="Times New Roman"/>
          <w:b w:val="false"/>
          <w:i w:val="false"/>
          <w:color w:val="000000"/>
          <w:sz w:val="28"/>
        </w:rPr>
        <w:t>
      e) 
</w:t>
      </w:r>
      <w:r>
        <w:rPr>
          <w:rFonts w:ascii="Times New Roman"/>
          <w:b w:val="false"/>
          <w:i w:val="false"/>
          <w:color w:val="000000"/>
          <w:sz w:val="28"/>
          <w:u w:val="single"/>
        </w:rPr>
        <w:t>
живой измененный организм
</w:t>
      </w:r>
      <w:r>
        <w:rPr>
          <w:rFonts w:ascii="Times New Roman"/>
          <w:b w:val="false"/>
          <w:i w:val="false"/>
          <w:color w:val="000000"/>
          <w:sz w:val="28"/>
        </w:rPr>
        <w:t>
. Идентификационные данные живого измененного организма и различия между биологическими характеристиками живого измененного организма и характеристиками организма-реципиента или родительских организмов;
</w:t>
      </w:r>
      <w:r>
        <w:br/>
      </w:r>
      <w:r>
        <w:rPr>
          <w:rFonts w:ascii="Times New Roman"/>
          <w:b w:val="false"/>
          <w:i w:val="false"/>
          <w:color w:val="000000"/>
          <w:sz w:val="28"/>
        </w:rPr>
        <w:t>
      f) 
</w:t>
      </w:r>
      <w:r>
        <w:rPr>
          <w:rFonts w:ascii="Times New Roman"/>
          <w:b w:val="false"/>
          <w:i w:val="false"/>
          <w:color w:val="000000"/>
          <w:sz w:val="28"/>
          <w:u w:val="single"/>
        </w:rPr>
        <w:t>
обнаружение и идентификация живого измененного организма
</w:t>
      </w:r>
      <w:r>
        <w:rPr>
          <w:rFonts w:ascii="Times New Roman"/>
          <w:b w:val="false"/>
          <w:i w:val="false"/>
          <w:color w:val="000000"/>
          <w:sz w:val="28"/>
        </w:rPr>
        <w:t>
. Предлагаемые методы обнаружения и идентификации и их точность, чувствительность и надежность;
</w:t>
      </w:r>
      <w:r>
        <w:br/>
      </w:r>
      <w:r>
        <w:rPr>
          <w:rFonts w:ascii="Times New Roman"/>
          <w:b w:val="false"/>
          <w:i w:val="false"/>
          <w:color w:val="000000"/>
          <w:sz w:val="28"/>
        </w:rPr>
        <w:t>
      g) 
</w:t>
      </w:r>
      <w:r>
        <w:rPr>
          <w:rFonts w:ascii="Times New Roman"/>
          <w:b w:val="false"/>
          <w:i w:val="false"/>
          <w:color w:val="000000"/>
          <w:sz w:val="28"/>
          <w:u w:val="single"/>
        </w:rPr>
        <w:t>
информация, касающаяся предполагаемого вида использования
</w:t>
      </w:r>
      <w:r>
        <w:rPr>
          <w:rFonts w:ascii="Times New Roman"/>
          <w:b w:val="false"/>
          <w:i w:val="false"/>
          <w:color w:val="000000"/>
          <w:sz w:val="28"/>
        </w:rPr>
        <w:t>
. Информация, касающаяся предполагаемого вида использования живого измененного организма, включая новый или измененный вид использования по сравнению с организмом-реципиентом или родительскими организмами; и
</w:t>
      </w:r>
      <w:r>
        <w:br/>
      </w:r>
      <w:r>
        <w:rPr>
          <w:rFonts w:ascii="Times New Roman"/>
          <w:b w:val="false"/>
          <w:i w:val="false"/>
          <w:color w:val="000000"/>
          <w:sz w:val="28"/>
        </w:rPr>
        <w:t>
      h) 
</w:t>
      </w:r>
      <w:r>
        <w:rPr>
          <w:rFonts w:ascii="Times New Roman"/>
          <w:b w:val="false"/>
          <w:i w:val="false"/>
          <w:color w:val="000000"/>
          <w:sz w:val="28"/>
          <w:u w:val="single"/>
        </w:rPr>
        <w:t>
принимающая среда
</w:t>
      </w:r>
      <w:r>
        <w:rPr>
          <w:rFonts w:ascii="Times New Roman"/>
          <w:b w:val="false"/>
          <w:i w:val="false"/>
          <w:color w:val="000000"/>
          <w:sz w:val="28"/>
        </w:rPr>
        <w:t>
. Информация о местонахождении, географических, климатических и экологических характеристиках, включая соответствующую информацию о биологическом разнообразии и центрах происхождения в наиболее вероятной потенциальной принимающей среде.
</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Картахенского Протокола по биобезопасности к Конвенции о биологическом разнообразии, совершенного в Монреале 29 января 2000 года.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