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e16c" w14:textId="144e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о финансировании между Правительством Республики Казахстан и KfW для реализации проекта "Программа по борьбе с туберкулезом II"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2007 года N 1271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Договора о финансировании между Правительством Республики Казахстан и KfW для реализации проекта "Программа по борьбе с туберкулезом II".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здравоохранения Республики Казахстан Дернового Анатолия Григорьевича подписать от имени Правительства Республики Казахстан Договор о финансировании между Правительством Республики Казахстан и KfW для реализации проекта "Программа по борьбе с туберкулезом II",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и Министерству юстиции Республики Казахстан обеспечить целевое и эффективное использование средств привлекаемого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о финансировании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Казахстан, в лице Министерства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("Получатель") </w:t>
      </w:r>
      <w:r>
        <w:br/>
      </w:r>
      <w:r>
        <w:rPr>
          <w:rFonts w:ascii="Times New Roman"/>
          <w:b/>
          <w:i w:val="false"/>
          <w:color w:val="000000"/>
        </w:rPr>
        <w:t xml:space="preserve">
и </w:t>
      </w:r>
      <w:r>
        <w:br/>
      </w:r>
      <w:r>
        <w:rPr>
          <w:rFonts w:ascii="Times New Roman"/>
          <w:b/>
          <w:i w:val="false"/>
          <w:color w:val="000000"/>
        </w:rPr>
        <w:t xml:space="preserve">
KfW, Франкфурт на-Майне </w:t>
      </w:r>
      <w:r>
        <w:br/>
      </w:r>
      <w:r>
        <w:rPr>
          <w:rFonts w:ascii="Times New Roman"/>
          <w:b/>
          <w:i w:val="false"/>
          <w:color w:val="000000"/>
        </w:rPr>
        <w:t xml:space="preserve">
("KfW")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сумму </w:t>
      </w:r>
      <w:r>
        <w:br/>
      </w:r>
      <w:r>
        <w:rPr>
          <w:rFonts w:ascii="Times New Roman"/>
          <w:b/>
          <w:i w:val="false"/>
          <w:color w:val="000000"/>
        </w:rPr>
        <w:t xml:space="preserve">
2.556.459,41 евро  для реализации проекта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"Программа по борьбе с туберкулезом II"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KfW на основании Соглашения между Правительством Республики Казахстан и Правительством Федеративной Республики Германия о финансовом сотрудничестве (2000 год) от 2.10.2001 года (далее - Межправительственное соглашение), а также завершенного обмена нотами от 16.01.2003 года, заключили нижеследующий Договор: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Сумма и целевое назначение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KfW предоставляет Получателю безвозмездную финансовую поддержку (грант) в размере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2.556.459,41 евро.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Грант не подлежит возврату, если статья 3.2 не предусматривает иного.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Получатель направляет всю сумму безвозмездной финансовой поддержки в виде гранта Министерству здравоохранения и Министерству юстиции Республики Казахстан (далее - министерства). Получатель поручает министерствам использовать грантовые средства исключительно для финансирования лабораторного оснащения, технического и медицинского оборудования, расходных материалов, средств транспорта для осуществления мониторинга и надзора, а также для оплаты консалтинговых услуг в рамках Программы по борьбе с туберкулезом II (далее - Проект). При этом средства используются в первую очередь для оплаты расходов, возникших в иностранной валюте. Помимо этого Получатель поручает министерствам определить совместно с KfW в рамках Особого соглашения детали Проекта, а также те поставки, работы и услуги, которые будут профинансированы за счет грантовых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Налоги и другие общественные сборы, оплачиваемые Получателем, а также импортные таможенные пошлины, за счет грантовых средств не финансируются.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Выплата средств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KfW выплачивает средства гранта в соответствии с ходом реализации Проекта по востребованию соответствующего министерства. Получатель поручает министерствам, определить совместно с KfW в рамках Особого соглашения порядок осуществления платежей и, в особенности, порядок отчета за целевое использование выплаченных сумм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По истечении 30-го декабря 2010 года, KfW вправе отказать в выплате средств.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Приостановление платежей и возврат средств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KfW может приостановить выплату средств лишь: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если Получатель не выполняет в установленные сроки свои платежные обязательства по отношению к KfW;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если будут нарушены обязательства, вытекающие из настоящего Договора или из Особых соглашений к настоящему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случае если одно из министерств не в состоянии представить свидетельства о целевом использовании выплаченных средств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при наступлении чрезвычайных обстоятельств, исключающих или ставящих под значительную угрозу реализацию, эксплуатацию или цель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В случае если одно из названных в статье 3.1 под пунктами б) или в) обстоятельств вступит в силу и не будет устранено в срок, назначаемый KfW, причем назначаемый срок должен составлять не менее 30 дней, KfW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случае обстоятельств согласно статье 3.1 б) потребовать немедленного возврата всех выплаченных сумм;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случае статьи 3.1 в) потребовать немедленного возврата тех сумм, по целевому использованию которых министерства не в состоянии отчитаться.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и общественные сборы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налоги и прочие государственные (общественные) сборы, возникающие в связи с заключением и проведением настоящего Договора за пределами Федеративной Республики Германия, а также все затраты по переводу и трансферту средств, возникающие при выплате гранта, несет Получатель.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Договорные заявления и представительство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При исполнении настоящего Договора представителями Получателя являются Министр здравоохранения Республики Казахстан и названные им KfW лица, образцы подписей которых он заверяет. Правомочия на представительства истекают лишь в момент поступления в KfW однозначного отзыва со стороны соответствующего уполномоченного представителя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Изменения или дополнения к настоящему Договору, а также иные заявления или сообщения договаривающихся сторон, сделанные на основании настоящего Договора, должны быть оформлены в письменном виде. Заявления и сообщения считаются полученными в момент их поступления по нижеуказанному или другому, названному партнеру по Договору, адресу: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KfW                       KfW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Postfach 11 11 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60046 Frankfurt am Main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Федеративная Республика Германия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Телефакс: (069) 74 31-29 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Телекс: 4 15 25 60 kw 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Получатель:        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35-я улица, Дом министерств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010000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телефон: +7 7172 742824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телефакс: +7 7172 743229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Ведомство, ответственное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исполнение проекта:   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"Национальный центр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туберкулеза"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050010,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ул. Бекхожина, д.5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телефон: +7 7272-918657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телефакс: +7 7272-918658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улица 35, Дом министерств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010000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телефакс: +7 7172-723001,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+7 7172-723076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Получатель поручает Министерствам: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подготовить, осуществить, эксплуатировать и поддерживать Проект, соблюдая надлежащие финансовые и технические принципы и действуя в существенном соответствии с Проектной концепцией, согласованной между ним и KfW;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поручить подготовку Проекта независимым, квалифицированным германским инженерам-консультантам, а реализацию Проекта - квалифицированным компаниям;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выдать подряды на финансируемые за счет средств гранта поставки технического медицинского оборудования, лабораторного оснащения и рентгенов компаниям, отобранным в результате открытого международного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выдать заказ на поставку финансируемых за счет гранта кухонного оборудования и транспортных средств, необходимых для мониторинга и надзора, на основании сравнительной оценки коммерческих предложений не менее трех возможных местных поставщиков в том случае, если эти товары нецелесообразно включать в конкурс на поставку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вести или поручить ведение книг и документов, по которым могут быть однозначно определены все расходы по проектным поставкам, работам и услугам и расходы по поставкам, расходам и услугам, финансируемым за счет настоящего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любое время предоставить лицам, уполномоченным KfW, возможность для ознакомления с данными книгами и всеми прочими документами, имеющими значение для реализации и эксплуатации Проекта, а также обеспечить возможность для осмотра Проекта и всех, связанных с ним,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представить KfW все запрашиваемые им сведения и отчеты о Проекте и его дальнейшем развитии;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незамедлительно и по собственной инициативе осведомлять KfW обо всех обстоятельствах, исключающих или ставящих под значительную угрозу исполнение или цель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Министерства и KfW в рамках Особого соглашения определяют детали статьи 6.1.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Получатель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обеспечивает реализацию Проекта и по запросу KfW представляет ему свидетельства о выделении ресурсов, которые являются вкладом Получателя в натуральном выражении и не финансируются за счет средств настоящего финансового гранта, а также,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соответствии с надлежащими техническими и финансовыми принципами, оказывает министерствам поддержку при осуществлении Проекта и исполнении обязательств по настоящему Договору, в частности, предоставляет им все разрешения,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Для перевозки поставок, финансируемых за счет гранта, действуют положения Межправительственного соглашения, которые известны Получателю.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Разное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7.1. Получатель следит за тем, чтобы лица, которым он поручил подготовку и осуществление проекта, выдачу подрядов на финансируемые поставки, работы и услуги, а также оформление востребований на выплату средств финансовой поддержки, действуя в связи с указанными задачами не требовали, не принимали, не оказывали, не предоставляли, не обещали и не принимали обещаний противоправных платежей и/или иных выгод.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Если одно из положений настоящего Договора является недействительным, то это не затрагивает остальных положений настоящего Договора. Для возможного в связи с этим пробела будет действовать урегулирование, соответствующее целям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7.3. Получатель не правомочен, переуступать или обременять залогом требования, вытекающие из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7.4. Настоящий Договор регулируется действующим законодательством Федеративной Республики Германия. Местом исполнения является г. Франкфурт-на-Майне. В случаях возникновения споров по толкованию или применению положений настоящего Договора, Стороны будут обращаться к тексту на немецком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7.5. Правовые отношения между KfW и Получателем, возникшие на основании настоящего Договора, прекращаются в момент завершения Проекта, однако не позднее 15 (пятнадцати) лет со дня подписания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подписывается в двух подлинных экземплярах, каждый на немецком, казахском (государственном)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KfW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 в лице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 представленном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 Министерством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_______________2007 год        _______________2007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Астана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