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485d" w14:textId="6a64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о требованиях к выбросам вредных (загрязняющих) веществ автотранспортных средств, выпускаемых в обращение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2007 года N 1372. Утратило силу постановлением Правительства Республики Казахстан от 30 января 2017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обеспечения экологической безопасности автотранспортных средств по вредным выбросам в окружающую среду с поэтапным переходом к оптимальному экологически безопасному парку автомобилей в Республике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Технический регламент о требованиях к выбросам вредных (загрязняющих) веществ автотранспортных средств, выпускаемых в обращение на территории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Министерствам транспорта и коммуникаций, индустрии и торговли, энергетики и минеральных ресурсов, охраны окружающей среды и внутренних дел Республики Казахстан принять необходимые меры для реализации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постановление вводится в действие со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декабря 2007 года N 1372 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>о требованиях к выбросам вредных (загрязняющих) веществ</w:t>
      </w:r>
      <w:r>
        <w:br/>
      </w:r>
      <w:r>
        <w:rPr>
          <w:rFonts w:ascii="Times New Roman"/>
          <w:b/>
          <w:i w:val="false"/>
          <w:color w:val="000000"/>
        </w:rPr>
        <w:t>автотранспортных средств, выпускаемых в обращение</w:t>
      </w:r>
      <w:r>
        <w:br/>
      </w:r>
      <w:r>
        <w:rPr>
          <w:rFonts w:ascii="Times New Roman"/>
          <w:b/>
          <w:i w:val="false"/>
          <w:color w:val="000000"/>
        </w:rPr>
        <w:t>на территории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Настоящий Технический регламент о требованиях к выбросам вредных (загрязняющих) веществ автотранспортных средств, выпускаемых в обращение на территории Республики Казахстан (далее - Технический регламент) распространяется на автотранспортные средства, выпускаемые в обращение на территории Республики Казахстан, и устанавливает требования к используемым ими топливам и экологическим характеристикам по выбросам вредных (загрязняющих) веществ в атмосферу.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Объектами Технического регламента являются: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автотранспортные средства категорий M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,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,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и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классифицируемых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и оборудованных двигателями внутреннего сгорания, разрешенная максимальная масса которых составляет более 400 кг и (или) максимальная скорость превышает 50 км/ч;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установленные на автотранспортных средствах двигатели внутреннего сгорания в части выбросов вредных (загрязняющих) веществ;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топливо для двигателей внутреннего сгорания.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Топливом, используемым при работе двигателей внутреннего сгорания автотранспортных средств, являются автомобильный бензин, дизельное и газовое топливо.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Техническом регламенте применяются следующие термины с соответствующими определениями: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выбросы - вредные (загрязняющие) вещества, в виде отработанных и картерных газов двигателей внутреннего сгорания и испарения топлива автотранспортных средств;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двигатель внутреннего сгорания - тепловой двигатель, в котором топливо сгорает непосредственно в рабочей полости (например, в цилиндре) или сгорающее топливо проходит в рабочую полость;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газовый двигатель - двигатель, работающий на сжиженном нефтяном или природном газе;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двигатель с принудительным зажиганием - двигатель, в котором воспламенение рабочей смеси в цилиндре происходит за счет дополнительного источника энергии (например, электрической искры);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дизель - двигатель, в котором воспламенение рабочей смеси в цилиндре происходит вследствие ее термодинамического нагрева от сжатия;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удельные нормативы выбросов - устанавливаемые в отношении автотранспортных средств нормативы выбросов, которые отражают максимально допустимый объем выбросов в атмосферу в расчете на единицу произведенной автотранспортным средством работы или пробега;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экологический класс - классификационный код технических нормативов, характеризующих автотранспортные средства в зависимости от уровня выбросов;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Правила ЕЭК ООН N - Правила Европейской экономической комиссии Организации Объединенных Наций, применяемые для целей настоящего Технического регламента.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изменениями, внесенными постановлениями Правительства РК от 21.07.2009 </w:t>
      </w:r>
      <w:r>
        <w:rPr>
          <w:rFonts w:ascii="Times New Roman"/>
          <w:b w:val="false"/>
          <w:i w:val="false"/>
          <w:color w:val="ff0000"/>
          <w:sz w:val="28"/>
        </w:rPr>
        <w:t>N 1109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06.02.2013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выбросам вредных (загрязняющих) </w:t>
      </w:r>
      <w:r>
        <w:br/>
      </w:r>
      <w:r>
        <w:rPr>
          <w:rFonts w:ascii="Times New Roman"/>
          <w:b/>
          <w:i w:val="false"/>
          <w:color w:val="000000"/>
        </w:rPr>
        <w:t>веществ автотранспортных средств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Удельные нормативы выбросов автотранспортных средств, выпускаемых в обращение на территории Республики Казахстан, устанавливаются по экологическим классам согласно пунктам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в редакции постановления Правительства РК от 06.02.2013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На экологическом классе-2: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для категорий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,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максимальной массой не более 3,5 т,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двигателями с принудительным зажиганием (бензиновыми и газовыми) и дизелями удельные нормативы выбросов устанавливаются на уровне нормативов выбросов, предусмотренных Правилами ЕЭК ООН N 83-04 (уровни выбросов В, С, D), Правилами ЕЭК ООН N 24-03 с дополнением 1 (только для дизелей);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для категории M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максимальной массой свыше 3,5 т,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,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дизелями и газовыми двигателями удельные нормативы выбросов устанавливаются на уровне нормативов выбросов, предусмотренных Правилами ЕЭК ООН N 49-02 (уровень выбросов В), Правилами ЕЭК ООН N 24-03 с дополнением 1 (только для дизелей);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для категории M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максимальной массой свыше 3,5 т,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с бензиновыми двигателями удельные нормативы выбросов устанавливаются на уровне нормативов выбросов при испытаниях, предусмотренных Правилами ЕЭК ООН N 49-03.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изменениями, внесенными постановлениями Правительства РК от 24.09.2010 </w:t>
      </w:r>
      <w:r>
        <w:rPr>
          <w:rFonts w:ascii="Times New Roman"/>
          <w:b w:val="false"/>
          <w:i w:val="false"/>
          <w:color w:val="ff0000"/>
          <w:sz w:val="28"/>
        </w:rPr>
        <w:t>№ 977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06.02.2013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На экологическом классе-3: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для категорий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,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максимальной массой не более 3,5 т,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двигателями с принудительным зажиганием (бензиновыми, газовыми) и дизелями удельные нормативы выбросов устанавливаются на уровне нормативов выбросов, предусмотренных Правилами ЕЭК ООН N 83-05 с исправлениями 1-3, дополнениями 1-5 (уровень выбросов А), Правилами ЕЭК ООН N 24-03 с дополнением 1 (только для дизелей);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для категории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максимальной массой свыше 3,5 т,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,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дизелями и газовыми двигателями удельные нормативы выбросов устанавливаются на уровне нормативов выбросов предусмотренных Правилами ЕЭК ООН N 49-04 (уровень выбросов А), Правилами ЕЭК ООН N 24-03 с дополнением 1 (только для дизелей);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для категории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максимальной массой свыше 3,5 т,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с бензиновыми двигателями удельные нормативы выбросов устанавливаются на уровне нормативов выбросов при испытаниях, предусмотренных Правилами ЕЭК ООН N 49-03 (испытательный цикл ETC);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для категории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максимальной массой свыше 3,5 т,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,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повышенной проходимости с дизелями удельные нормативы выбросов устанавливаются на уровне нормативов выбросов, предусмотренных Правилами ЕЭК ООН N 96-01 с дополнениями 1, 2, Правилами ЕЭК ООН N 24-03 с дополнением 1 (только для дизелей).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внесенными постановлениями Правительства РК от 24.09.2010 </w:t>
      </w:r>
      <w:r>
        <w:rPr>
          <w:rFonts w:ascii="Times New Roman"/>
          <w:b w:val="false"/>
          <w:i w:val="false"/>
          <w:color w:val="ff0000"/>
          <w:sz w:val="28"/>
        </w:rPr>
        <w:t>№ 977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06.02.2013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На экологическом классе-4: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для категорий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,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максимальной массой не более 3,5 т,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двигателями с принудительным зажиганием (бензиновыми, газовыми) и дизелями удельные нормативы выбросов устанавливаются на уровне нормативов выбросов, предусмотренных Правилами ЕЭК ООН N 83-05 с исправлениями 1-3, дополнениями 1-5 (уровень выбросов В1), Правилами ЕЭК ООН N 24-03 с дополнением 1 (только для дизелей);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для категории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максимальной массой свыше 3,5 т,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,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дизелями и газовыми двигателями удельные нормативы выбросов устанавливаются на уровне нормативов выбросов предусмотренных Правилами ЕЭК ООН N 49-04 (уровень выбросов В1), Правилами ЕЭК ООН N 24-03 с дополнением 1 (только для дизелей);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для категории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максимальной массой свыше 3,5 т,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,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с бензиновыми двигателями удельные нормативы выбросов устанавливаются на уровне нормативов выбросов при испытаниях, предусмотренных Правилами ЕЭК ООН N 49-03 (испытательный цикл ETC);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для категории M1 максимальной массой свыше 3,5т, М2, МЗ, N1, N2, N3 повышенной проходимости с приводом на все колеса, в том числе с отключаемым приводом одной из осей, с дизелями удельные нормативы выбросов устанавливаются на уровне нормативов выбросов, предусмотренных Правилами ЕЭК ООН № 96-02.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постановлениями Правительства РК от 24.09.2010 </w:t>
      </w:r>
      <w:r>
        <w:rPr>
          <w:rFonts w:ascii="Times New Roman"/>
          <w:b w:val="false"/>
          <w:i w:val="false"/>
          <w:color w:val="ff0000"/>
          <w:sz w:val="28"/>
        </w:rPr>
        <w:t>№ 977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06.02.2013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К характеристикам топлива, обеспечивающим выполнение удельных нормативов выбросов автотранспортных средств,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регламента, предъявляются основные технические требования по экологическим классам в соответствии с законодательством Республики Казахстан.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в редакции постановления Правительства РК от 06.02.2013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Подтверждение соответствия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Соответствие автотранспортных средств требованиям Технического регламента по экологическим классам 3, 4, 5 и выше удостоверяется сертификатами соответствия, выдаваемыми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2008 года № 675 "Об утверждении Технического регламента "Требования к безопасности автотранспортных средств".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Подтверждением наличия системы нейтрализации отработанных газов соответствующей экологическим классам на предоставляемое транспортное средство являются сертификат завода-изготовителя или оригинал паспорта транспортного средства.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в редакции постановления Правительства РК от 06.02.2013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Соответствие топлива требованиям Технического регламента удостоверяется сертификатом соответствия, выдаваемого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технического регулирования. 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Презумпция соответствия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4 исключен постановлением Правительства РК от 21.07.2009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1109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и срок введения в действие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На территории Республики Казахстан удельные нормативы выбросов автотранспортных средств, согласно </w:t>
      </w:r>
      <w:r>
        <w:rPr>
          <w:rFonts w:ascii="Times New Roman"/>
          <w:b w:val="false"/>
          <w:i w:val="false"/>
          <w:color w:val="000000"/>
          <w:sz w:val="28"/>
        </w:rPr>
        <w:t>Техническому регламенту</w:t>
      </w:r>
      <w:r>
        <w:rPr>
          <w:rFonts w:ascii="Times New Roman"/>
          <w:b w:val="false"/>
          <w:i w:val="false"/>
          <w:color w:val="000000"/>
          <w:sz w:val="28"/>
        </w:rPr>
        <w:t>, вводятся в действие в следующие сроки: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экологический класс-2 с 15 июля 2009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экологический класс-3 с 1 января 2013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экологический класс-4 в отношении: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ввозимых на территорию Республики Казахстан автотранспортных средств с 1 июля 2013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автотранспортных средств категории М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N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N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 двигателями внутреннего сгорания, работающих на дизельном топливе с 1 января 2015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производимых в Республике Казахстан автотранспортных средств с 1 января 2014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14 в редакции постановления Правительства РК от 06.02.2013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с изменением, внесенным постановлением Правительства РК от 04.02.2014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Основные технические требования к характеристикам топлива для автотранспортных средств в соответствии с законодательством Республики Казахстан вводятся в действие в следующие сроки: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экологический класс-2 с 1 января 2010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экологический класс-3 с 1 января 2014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экологический класс-4 с 1 января 2016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в редакции постановления Правительства РК от 06.02.2013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Подтверждение соответствия выпускаемых в обращение на территории Республики Казахстан автотранспортных средств требованиям экологических классов осуществляется с учетом приложения 4 к Техническому регламенту.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в редакции постановления Правительства РК от 04.02.2014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17. Исключен постановлением Правительства РК от 06.02.2013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автотранспортных средств</w:t>
      </w:r>
      <w:r>
        <w:br/>
      </w:r>
      <w:r>
        <w:rPr>
          <w:rFonts w:ascii="Times New Roman"/>
          <w:b/>
          <w:i w:val="false"/>
          <w:color w:val="000000"/>
        </w:rPr>
        <w:t>по категориям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0"/>
        <w:gridCol w:w="6317"/>
        <w:gridCol w:w="2813"/>
      </w:tblGrid>
      <w:tr>
        <w:trPr>
          <w:trHeight w:val="30" w:hRule="atLeast"/>
        </w:trPr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масса*, т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автотранспортных средств </w:t>
            </w:r>
          </w:p>
        </w:tc>
      </w:tr>
      <w:tr>
        <w:trPr>
          <w:trHeight w:val="30" w:hRule="atLeast"/>
        </w:trPr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перевозки пассажиров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(автотранспортные средства,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 не более восьми мест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сидения, кроме водителя) </w:t>
            </w:r>
          </w:p>
        </w:tc>
      </w:tr>
      <w:tr>
        <w:trPr>
          <w:trHeight w:val="30" w:hRule="atLeast"/>
        </w:trPr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5**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(автотранспортные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средства, имеющие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восьми мест для сидения,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водителя) </w:t>
            </w:r>
          </w:p>
        </w:tc>
      </w:tr>
      <w:tr>
        <w:trPr>
          <w:trHeight w:val="30" w:hRule="atLeast"/>
        </w:trPr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5**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3,5***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перевозки грузов </w:t>
            </w:r>
          </w:p>
        </w:tc>
      </w:tr>
      <w:tr>
        <w:trPr>
          <w:trHeight w:val="30" w:hRule="atLeast"/>
        </w:trPr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3,5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12,0***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12,0***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 специальное оборудование, устанавливаемое на специальных автотранспортных средствах, рассматривают как эквивалент груза;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** сочлененный автобус, состоящий из двух или более нераздельных, но сочлененных секций, рассматривают как одно транспортное средство.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Сочлененный автобус состоит из двух или более нераздельно скрепленных секций, в которых размещены пассажирские салоны, связанные между собой проходом для свободного перемещения пассажиров; нераздельные секции постоянно скреплены друг с другом и могут быть разделены только с помощью специального оборудования, имеющегося обычно только в мастерских;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*** для седельных тягачей, предназначенных для буксирования полуприцепов, в качестве разрешенной максимальной массы рассматривают сумму массы тягача в снаряженном состоянии и массы, соответствующей максимальной статической вертикальной нагрузке, передаваемой тягачу от полуприцепа через седельно-сцепное устройство, а также, в случае необходимости, максимальной массу груза тягача.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Правил Европейской экономической комиссии Организации</w:t>
      </w:r>
      <w:r>
        <w:br/>
      </w:r>
      <w:r>
        <w:rPr>
          <w:rFonts w:ascii="Times New Roman"/>
          <w:b/>
          <w:i w:val="false"/>
          <w:color w:val="000000"/>
        </w:rPr>
        <w:t>Объединенных Наций, применяемых для целей Технического</w:t>
      </w:r>
      <w:r>
        <w:br/>
      </w:r>
      <w:r>
        <w:rPr>
          <w:rFonts w:ascii="Times New Roman"/>
          <w:b/>
          <w:i w:val="false"/>
          <w:color w:val="000000"/>
        </w:rPr>
        <w:t>регламента и рекомендуемых для подтверждения соответствия</w:t>
      </w:r>
      <w:r>
        <w:br/>
      </w:r>
      <w:r>
        <w:rPr>
          <w:rFonts w:ascii="Times New Roman"/>
          <w:b/>
          <w:i w:val="false"/>
          <w:color w:val="000000"/>
        </w:rPr>
        <w:t>автотранспортных средств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 исключено постановлением Правительства РК от 21.07.2009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1109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технические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характеристикам топлива для автотранспортных средств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3 исключено постановлением Правительства РК от 01.03.2010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</w:t>
      </w:r>
      <w:r>
        <w:br/>
      </w:r>
      <w:r>
        <w:rPr>
          <w:rFonts w:ascii="Times New Roman"/>
          <w:b/>
          <w:i w:val="false"/>
          <w:color w:val="000000"/>
        </w:rPr>
        <w:t>соответствия автотранспортных средств и двигателей внутреннего</w:t>
      </w:r>
      <w:r>
        <w:br/>
      </w:r>
      <w:r>
        <w:rPr>
          <w:rFonts w:ascii="Times New Roman"/>
          <w:b/>
          <w:i w:val="false"/>
          <w:color w:val="000000"/>
        </w:rPr>
        <w:t>сгорания в зависимости от года их выпуска требованиям</w:t>
      </w:r>
      <w:r>
        <w:br/>
      </w:r>
      <w:r>
        <w:rPr>
          <w:rFonts w:ascii="Times New Roman"/>
          <w:b/>
          <w:i w:val="false"/>
          <w:color w:val="000000"/>
        </w:rPr>
        <w:t>технического регламента по экологическим классам - 2, 3, 4 и 5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4 в редакции постановления Правительства РК от 04.02.2014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2786"/>
        <w:gridCol w:w="2786"/>
        <w:gridCol w:w="2934"/>
        <w:gridCol w:w="2871"/>
      </w:tblGrid>
      <w:tr>
        <w:trPr>
          <w:trHeight w:val="3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 к ним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выпуска транспортных средств, соответствующих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экологических классов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Класс-2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Класс-3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Класс-4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Класс-5</w:t>
            </w:r>
          </w:p>
        </w:tc>
      </w:tr>
      <w:tr>
        <w:trPr>
          <w:trHeight w:val="3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Входящая в Европейский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Союз*, бензиновые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1997-2000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2001-2004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2005-август 2009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2009 и позже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и позже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октябрь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и позже</w:t>
            </w:r>
          </w:p>
        </w:tc>
      </w:tr>
      <w:tr>
        <w:trPr>
          <w:trHeight w:val="3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Входящая в Европейский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Союз*, дизели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1997-2001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2002-2004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2005-август 2009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2009 и позже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и позже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-октябрь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и позже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1996-2000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2001-2005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и позже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-**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1998-2004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2005-2010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и позже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2005-2009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2004-2007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и позже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2001-2002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2003-2005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и позже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2006-2007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и позже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2007-2009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позже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- 2006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в Европейский союз входят: Австрия, Бельгия, Болгария, Великобритания, Венгрия, Германия, Греция, Дания, Ирландия, Испания, Италия, Кипр, Латвия, Литва, Люксембург, Мальта, Нидерланды, Польша, Португалия, Румыния, Словакия, Словения, Финляндия, Франция, Чехия, Швеция, Хорватия и Эстония;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наличие прочерка (-) в графах "Класс-3", "Класс-4" и "Класс-5" означает, что для автотранспортных средств подтверждение соответствия экологическому классу осуществляется на основании документа (официальное утверждение по типу конструкции на основании Правил ЕЭК ООН), выданного в рамках Соглашения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предписаний (Женевское соглашение 1958 г.);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стране происхождения автотранспортного средства и (или) двигателя к ним "Китай", экологический класс-4 по категории М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определяется с января 2012 года и позже, а в отношении других категорий автотранспортных средств согласно порядку, определенному для прочерка (-).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приложение применяется аккредитованными органами по подтверждению соответствия при проведении процедуры подтверждения соответствия.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</w:t>
      </w:r>
      <w:r>
        <w:br/>
      </w:r>
      <w:r>
        <w:rPr>
          <w:rFonts w:ascii="Times New Roman"/>
          <w:b/>
          <w:i w:val="false"/>
          <w:color w:val="000000"/>
        </w:rPr>
        <w:t>соответствия автотранспортных средств и двигателей внутреннего</w:t>
      </w:r>
      <w:r>
        <w:br/>
      </w:r>
      <w:r>
        <w:rPr>
          <w:rFonts w:ascii="Times New Roman"/>
          <w:b/>
          <w:i w:val="false"/>
          <w:color w:val="000000"/>
        </w:rPr>
        <w:t>сгорания, в зависимости от года их выпуска, требованиям</w:t>
      </w:r>
      <w:r>
        <w:br/>
      </w:r>
      <w:r>
        <w:rPr>
          <w:rFonts w:ascii="Times New Roman"/>
          <w:b/>
          <w:i w:val="false"/>
          <w:color w:val="000000"/>
        </w:rPr>
        <w:t>технического регламента по экологическому этапу-3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5 исключено постановлением Правительства РК от 06.02.2013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