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2b2b" w14:textId="94e2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о внесении изменений в Соглашение о проведении согласованной политики в области стандартизации, метрологии и сертификации от 13 марта 1992 года</w:t>
      </w:r>
    </w:p>
    <w:p>
      <w:pPr>
        <w:spacing w:after="0"/>
        <w:ind w:left="0"/>
        <w:jc w:val="both"/>
      </w:pPr>
      <w:r>
        <w:rPr>
          <w:rFonts w:ascii="Times New Roman"/>
          <w:b w:val="false"/>
          <w:i w:val="false"/>
          <w:color w:val="000000"/>
          <w:sz w:val="28"/>
        </w:rPr>
        <w:t>Постановление Правительства Республики Казахстан от 6 марта 2008 года N 228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Протокол о внесении изменений в Соглашение о проведении согласованной политики в области стандартизации, метрологии и сертификации от 13 марта 1992 года, совершенный в городе Ашхабаде 22 ноября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января 2001 года N 34 "Об утверждении Протокола о внесении дополнений и изменений в Соглашение о проведении согласованной политики в области стандартизации, метрологии и сертификации от 13 марта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в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проведении согласованной политики в области стандартизации,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метрологии и сертификации от 13 марта 1992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даты подписания, а для государств, законодательство которых требует выполнения внутригосударственных процедур, необходимых для его вступления в силу, - с даты сдачи на хранение депозитарию уведомления о выполнении упомянутых процедур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Республика Узбекистан,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16 ноября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Протокол вступил в силу с даты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- 22 ноября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Уведомления о необходимости выполнения внутригосударственных процедур или об отсутствии необходимости их выполнения от Азербайджанской Республики, Республики Армения, Республики Беларусь, Республики Казахстан, Кыргызской Республики, Республики Молдова, Республики Таджикистан, Республики Узбекистан, Украины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государств-участников 
</w:t>
      </w:r>
      <w:r>
        <w:rPr>
          <w:rFonts w:ascii="Times New Roman"/>
          <w:b w:val="false"/>
          <w:i w:val="false"/>
          <w:color w:val="000000"/>
          <w:sz w:val="28"/>
        </w:rPr>
        <w:t xml:space="preserve"> Соглашения </w:t>
      </w:r>
      <w:r>
        <w:rPr>
          <w:rFonts w:ascii="Times New Roman"/>
          <w:b w:val="false"/>
          <w:i w:val="false"/>
          <w:color w:val="000000"/>
          <w:sz w:val="28"/>
        </w:rPr>
        <w:t>
 о проведении согласованной политики в области стандартизации, метрологии и сертификации от 13 марта 1992 года, признавая необходимость проведения согласованной политики в области гармонизации технических регламентов и оценки (подтверждения) соответствия, а также в целях:
</w:t>
      </w:r>
      <w:r>
        <w:br/>
      </w:r>
      <w:r>
        <w:rPr>
          <w:rFonts w:ascii="Times New Roman"/>
          <w:b w:val="false"/>
          <w:i w:val="false"/>
          <w:color w:val="000000"/>
          <w:sz w:val="28"/>
        </w:rPr>
        <w:t>
      сохранения и дальнейшего развития общего нормативно-технического потенциала и обеспечения единства измерений, способствующих устранению технических барьеров в торгово-экономическом и научно-техническом сотрудничестве государств-участников Содружества;
</w:t>
      </w:r>
      <w:r>
        <w:br/>
      </w:r>
      <w:r>
        <w:rPr>
          <w:rFonts w:ascii="Times New Roman"/>
          <w:b w:val="false"/>
          <w:i w:val="false"/>
          <w:color w:val="000000"/>
          <w:sz w:val="28"/>
        </w:rPr>
        <w:t>
      реализации Решения Совета глав государств СНГ от 2 апреля 1999 года о совершенствовании и реформировании структуры органов Содружества Независимых Государств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Соглашение о проведении согласованной политики в области стандартизации, метрологии и сертификации от 13 марта 1992 года (далее - Соглашение) следующие изменения:
</w:t>
      </w:r>
      <w:r>
        <w:br/>
      </w:r>
      <w:r>
        <w:rPr>
          <w:rFonts w:ascii="Times New Roman"/>
          <w:b w:val="false"/>
          <w:i w:val="false"/>
          <w:color w:val="000000"/>
          <w:sz w:val="28"/>
        </w:rPr>
        <w:t>
      1.1. По всему тексту Соглашения, кроме наименований Соглашения и Совета, слова "стандартизации, метрологии и сертификации" заменить на слова "гармонизации технических регламентов, стандартизации, метрологии и оценки (подтверждения) соответствия".
</w:t>
      </w:r>
      <w:r>
        <w:br/>
      </w:r>
      <w:r>
        <w:rPr>
          <w:rFonts w:ascii="Times New Roman"/>
          <w:b w:val="false"/>
          <w:i w:val="false"/>
          <w:color w:val="000000"/>
          <w:sz w:val="28"/>
        </w:rPr>
        <w:t>
      1.2. Абзац пятый статьи 1 изложить в следующей редакции: "осуществляют работы по оценке (подтверждению) соответствия на основе согласованных организационно-методических положений в соответствии с национальным законодательством;".
</w:t>
      </w:r>
      <w:r>
        <w:br/>
      </w:r>
      <w:r>
        <w:rPr>
          <w:rFonts w:ascii="Times New Roman"/>
          <w:b w:val="false"/>
          <w:i w:val="false"/>
          <w:color w:val="000000"/>
          <w:sz w:val="28"/>
        </w:rPr>
        <w:t>
      1.3. Абзац последний статьи 4 исключить.
</w:t>
      </w:r>
      <w:r>
        <w:br/>
      </w:r>
      <w:r>
        <w:rPr>
          <w:rFonts w:ascii="Times New Roman"/>
          <w:b w:val="false"/>
          <w:i w:val="false"/>
          <w:color w:val="000000"/>
          <w:sz w:val="28"/>
        </w:rPr>
        <w:t>
      1.4. Статью 5 изложить в следующей редакции: "По взаимному согласию Сторон в настоящее Соглашение могут быть внесены изменения, которые оформляются соответствующим протоколом, являющимся неотъемлемой частью настоящего Соглашения.".
</w:t>
      </w:r>
      <w:r>
        <w:br/>
      </w:r>
      <w:r>
        <w:rPr>
          <w:rFonts w:ascii="Times New Roman"/>
          <w:b w:val="false"/>
          <w:i w:val="false"/>
          <w:color w:val="000000"/>
          <w:sz w:val="28"/>
        </w:rPr>
        <w:t>
      1.5. Дополнить Соглашение статьей 6 следующего содержания: "Спорные вопросы относительно применения и толкования настоящего Соглашения разрешаются путем консультаций и переговоров заинтересованных Сторон.", соответственно изменив нумерацию последующих статей.
</w:t>
      </w:r>
      <w:r>
        <w:br/>
      </w:r>
      <w:r>
        <w:rPr>
          <w:rFonts w:ascii="Times New Roman"/>
          <w:b w:val="false"/>
          <w:i w:val="false"/>
          <w:color w:val="000000"/>
          <w:sz w:val="28"/>
        </w:rPr>
        <w:t>
      1.6. Статью 9 (в новой нумерации) изложить в следующей редакции: "Настоящее Соглашение открыто для присоединения к нему других государств-участников СНГ, а также третьих государств, признающих его положения и разделяющих цели и задачи настоящего Соглашения, с согласия всех Сторон путем передачи депозитарию документов о таком присоединении.
</w:t>
      </w:r>
      <w:r>
        <w:br/>
      </w:r>
      <w:r>
        <w:rPr>
          <w:rFonts w:ascii="Times New Roman"/>
          <w:b w:val="false"/>
          <w:i w:val="false"/>
          <w:color w:val="000000"/>
          <w:sz w:val="28"/>
        </w:rPr>
        <w:t>
      Присоединение считается вступившим в силу с даты сдачи депозитарию последнего письменного уведомления о согласии Сторон на такое присоединение.".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Положение о Межгосударственном совете по стандартизации, метрологии и сертификации изложить в новой редакции согласно приложению.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Протокол </w:t>
      </w:r>
      <w:r>
        <w:rPr>
          <w:rFonts w:ascii="Times New Roman"/>
          <w:b w:val="false"/>
          <w:i w:val="false"/>
          <w:color w:val="000000"/>
          <w:sz w:val="28"/>
        </w:rPr>
        <w:t>
 от 20 июня 2000 года о внесении дополнений и изменений в Соглашение о проведении согласованной политики в области стандартизации, метрологии и сертификации от 13 марта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Протокол вступает в силу с даты его подписания, а для государств, законодательство которых требует выполнения внутригосударственных процедур, необходимых для его вступления в силу, - с даты сдачи на хранение депозитарию уведомления о выполнении упомянутых процедур.
</w:t>
      </w:r>
      <w:r>
        <w:br/>
      </w:r>
      <w:r>
        <w:rPr>
          <w:rFonts w:ascii="Times New Roman"/>
          <w:b w:val="false"/>
          <w:i w:val="false"/>
          <w:color w:val="000000"/>
          <w:sz w:val="28"/>
        </w:rPr>
        <w:t>
      Совершено в городе Ашхабаде 22 ноября 2007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w:t>
      </w:r>
      <w:r>
        <w:rPr>
          <w:rFonts w:ascii="Times New Roman"/>
          <w:b w:val="false"/>
          <w:i w:val="false"/>
          <w:color w:val="000000"/>
          <w:sz w:val="28"/>
        </w:rPr>
        <w:t>
</w:t>
      </w:r>
      <w:r>
        <w:rPr>
          <w:rFonts w:ascii="Times New Roman"/>
          <w:b w:val="false"/>
          <w:i/>
          <w:color w:val="000000"/>
          <w:sz w:val="28"/>
        </w:rPr>
        <w:t>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w:t>
      </w:r>
      <w:r>
        <w:rPr>
          <w:rFonts w:ascii="Times New Roman"/>
          <w:b w:val="false"/>
          <w:i w:val="false"/>
          <w:color w:val="000000"/>
          <w:sz w:val="28"/>
        </w:rPr>
        <w:t>
</w:t>
      </w:r>
      <w:r>
        <w:rPr>
          <w:rFonts w:ascii="Times New Roman"/>
          <w:b w:val="false"/>
          <w:i/>
          <w:color w:val="000000"/>
          <w:sz w:val="28"/>
        </w:rPr>
        <w:t>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w:t>
      </w:r>
      <w:r>
        <w:rPr>
          <w:rFonts w:ascii="Times New Roman"/>
          <w:b w:val="false"/>
          <w:i w:val="false"/>
          <w:color w:val="000000"/>
          <w:sz w:val="28"/>
        </w:rPr>
        <w:t>
</w:t>
      </w:r>
      <w:r>
        <w:rPr>
          <w:rFonts w:ascii="Times New Roman"/>
          <w:b w:val="false"/>
          <w:i/>
          <w:color w:val="000000"/>
          <w:sz w:val="28"/>
        </w:rPr>
        <w:t>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w:t>
      </w:r>
      <w:r>
        <w:rPr>
          <w:rFonts w:ascii="Times New Roman"/>
          <w:b w:val="false"/>
          <w:i w:val="false"/>
          <w:color w:val="000000"/>
          <w:sz w:val="28"/>
        </w:rPr>
        <w:t>
</w:t>
      </w:r>
      <w:r>
        <w:rPr>
          <w:rFonts w:ascii="Times New Roman"/>
          <w:b w:val="false"/>
          <w:i/>
          <w:color w:val="000000"/>
          <w:sz w:val="28"/>
        </w:rPr>
        <w:t>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w:t>
      </w:r>
      <w:r>
        <w:rPr>
          <w:rFonts w:ascii="Times New Roman"/>
          <w:b w:val="false"/>
          <w:i w:val="false"/>
          <w:color w:val="000000"/>
          <w:sz w:val="28"/>
        </w:rPr>
        <w:t>
</w:t>
      </w:r>
      <w:r>
        <w:rPr>
          <w:rFonts w:ascii="Times New Roman"/>
          <w:b w:val="false"/>
          <w:i/>
          <w:color w:val="000000"/>
          <w:sz w:val="28"/>
        </w:rPr>
        <w:t>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Протоколу о внесении изменений 
</w:t>
      </w:r>
      <w:r>
        <w:br/>
      </w:r>
      <w:r>
        <w:rPr>
          <w:rFonts w:ascii="Times New Roman"/>
          <w:b w:val="false"/>
          <w:i w:val="false"/>
          <w:color w:val="000000"/>
          <w:sz w:val="28"/>
        </w:rPr>
        <w:t>
в Соглашение о проведении    
</w:t>
      </w:r>
      <w:r>
        <w:br/>
      </w:r>
      <w:r>
        <w:rPr>
          <w:rFonts w:ascii="Times New Roman"/>
          <w:b w:val="false"/>
          <w:i w:val="false"/>
          <w:color w:val="000000"/>
          <w:sz w:val="28"/>
        </w:rPr>
        <w:t>
согласованной политики в области 
</w:t>
      </w:r>
      <w:r>
        <w:br/>
      </w:r>
      <w:r>
        <w:rPr>
          <w:rFonts w:ascii="Times New Roman"/>
          <w:b w:val="false"/>
          <w:i w:val="false"/>
          <w:color w:val="000000"/>
          <w:sz w:val="28"/>
        </w:rPr>
        <w:t>
стандартизации, метрологии и   
</w:t>
      </w:r>
      <w:r>
        <w:br/>
      </w:r>
      <w:r>
        <w:rPr>
          <w:rFonts w:ascii="Times New Roman"/>
          <w:b w:val="false"/>
          <w:i w:val="false"/>
          <w:color w:val="000000"/>
          <w:sz w:val="28"/>
        </w:rPr>
        <w:t>
сертификации от 13 марта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Положение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Межгосударственном совете по стандартизации,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метрологии и сертификации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Межгосударственный совет по стандартизации, метрологии и сертификации (далее - Совет) в своей деятельности руководствуется Соглашением о проведении согласованной политики в области стандартизации, метрологии и сертификации от 13 марта 1992 года (далее - Соглашение), настоящим Положением и другими документами, принятыми в рамках Содружества Независимых Государств в целях проведения согласованной политики в области гармонизации технических регламентов, стандартизации, метрологии и оценки (подтверждения) соответствия.
</w:t>
      </w:r>
      <w:r>
        <w:br/>
      </w:r>
      <w:r>
        <w:rPr>
          <w:rFonts w:ascii="Times New Roman"/>
          <w:b w:val="false"/>
          <w:i w:val="false"/>
          <w:color w:val="000000"/>
          <w:sz w:val="28"/>
        </w:rPr>
        <w:t>
      Совет во взаимодействии с Исполнительным комитетом Содружества Независимых Государств осуществляет координацию, вырабатывает и принимает решения по проведению согласованной политики в области гармонизации технических регламентов, стандартизации, метрологии и оценки (подтверждения) соответствия.
</w:t>
      </w:r>
      <w:r>
        <w:br/>
      </w:r>
      <w:r>
        <w:rPr>
          <w:rFonts w:ascii="Times New Roman"/>
          <w:b w:val="false"/>
          <w:i w:val="false"/>
          <w:color w:val="000000"/>
          <w:sz w:val="28"/>
        </w:rPr>
        <w:t>
      В соответствии с резолюцией Совета Международной организации по стандартизации ИСО 40/1995 от 14 сентября 1995 года Совет является региональной организацией по стандартизации и в нормативной документации и во взаимоотношениях с международными, региональными и зарубежными организациями использует наименование, аббревиатуру и эмблему, принятые Советом, в соответствии с требованиями ИСО к региональным организациям по стандартизации.
</w:t>
      </w:r>
      <w:r>
        <w:br/>
      </w:r>
      <w:r>
        <w:rPr>
          <w:rFonts w:ascii="Times New Roman"/>
          <w:b w:val="false"/>
          <w:i w:val="false"/>
          <w:color w:val="000000"/>
          <w:sz w:val="28"/>
        </w:rPr>
        <w:t>
      Совет состоит из полномочных представителей государств-участников Соглашения.
</w:t>
      </w:r>
      <w:r>
        <w:br/>
      </w:r>
      <w:r>
        <w:rPr>
          <w:rFonts w:ascii="Times New Roman"/>
          <w:b w:val="false"/>
          <w:i w:val="false"/>
          <w:color w:val="000000"/>
          <w:sz w:val="28"/>
        </w:rPr>
        <w:t>
      Совет создает Бюро по стандартам для выполнения работ Совета по гармонизации технических регламентов, стандартизации, метрологии, оценке (подтверждению) соответствия и подготовки материалов для Исполнительного комитета СНГ.
</w:t>
      </w:r>
      <w:r>
        <w:br/>
      </w:r>
      <w:r>
        <w:rPr>
          <w:rFonts w:ascii="Times New Roman"/>
          <w:b w:val="false"/>
          <w:i w:val="false"/>
          <w:color w:val="000000"/>
          <w:sz w:val="28"/>
        </w:rPr>
        <w:t>
      Местопребыванием Бюро по стандартам является город Минск, Республика Беларусь.
</w:t>
      </w:r>
      <w:r>
        <w:br/>
      </w:r>
      <w:r>
        <w:rPr>
          <w:rFonts w:ascii="Times New Roman"/>
          <w:b w:val="false"/>
          <w:i w:val="false"/>
          <w:color w:val="000000"/>
          <w:sz w:val="28"/>
        </w:rPr>
        <w:t>
      Официальным языком Совета является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Функции Совета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выполняет следующие основные функции:
</w:t>
      </w:r>
      <w:r>
        <w:br/>
      </w:r>
      <w:r>
        <w:rPr>
          <w:rFonts w:ascii="Times New Roman"/>
          <w:b w:val="false"/>
          <w:i w:val="false"/>
          <w:color w:val="000000"/>
          <w:sz w:val="28"/>
        </w:rPr>
        <w:t>
      выработку и согласование приоритетных направлений и форм совместной деятельности по межгосударственному сотрудничеству в области гармонизации технических регламентов, стандартизации, метрологии и оценки (подтверждения) соответствия;
</w:t>
      </w:r>
      <w:r>
        <w:br/>
      </w:r>
      <w:r>
        <w:rPr>
          <w:rFonts w:ascii="Times New Roman"/>
          <w:b w:val="false"/>
          <w:i w:val="false"/>
          <w:color w:val="000000"/>
          <w:sz w:val="28"/>
        </w:rPr>
        <w:t>
      рассмотрение и принятие основных направлений научных исследований, научно-технических программ, планов и проектов;
</w:t>
      </w:r>
      <w:r>
        <w:br/>
      </w:r>
      <w:r>
        <w:rPr>
          <w:rFonts w:ascii="Times New Roman"/>
          <w:b w:val="false"/>
          <w:i w:val="false"/>
          <w:color w:val="000000"/>
          <w:sz w:val="28"/>
        </w:rPr>
        <w:t>
      представление на утверждение правительствам государств-участников Соглашения, а при наличии полномочий - утверждение документов, предусмотренных Соглашением по закрепленным областям деятельности;
</w:t>
      </w:r>
      <w:r>
        <w:br/>
      </w:r>
      <w:r>
        <w:rPr>
          <w:rFonts w:ascii="Times New Roman"/>
          <w:b w:val="false"/>
          <w:i w:val="false"/>
          <w:color w:val="000000"/>
          <w:sz w:val="28"/>
        </w:rPr>
        <w:t>
      подготовку предложений по гармонизации технических регламентов; принятие решений о межгосударственных стандартах; выработку и принятие правил и процедур проведения совместных работ по гармонизации технических регламентов, стандартизации, метрологии и оценке (подтверждению) соответствия;
</w:t>
      </w:r>
      <w:r>
        <w:br/>
      </w:r>
      <w:r>
        <w:rPr>
          <w:rFonts w:ascii="Times New Roman"/>
          <w:b w:val="false"/>
          <w:i w:val="false"/>
          <w:color w:val="000000"/>
          <w:sz w:val="28"/>
        </w:rPr>
        <w:t>
      подготовку материалов к заседаниям Комиссии по экономическим вопросам при Экономическом совете СНГ и Экономического совета СНГ по закрепленным за Советом областям деятельности;
</w:t>
      </w:r>
      <w:r>
        <w:br/>
      </w:r>
      <w:r>
        <w:rPr>
          <w:rFonts w:ascii="Times New Roman"/>
          <w:b w:val="false"/>
          <w:i w:val="false"/>
          <w:color w:val="000000"/>
          <w:sz w:val="28"/>
        </w:rPr>
        <w:t>
      рассмотрение и согласование смет затрат для выполнения целевых программ и технических проектов по гармонизации технических регламентов, стандартизации, метрологии, оценке (подтверждению) соответствия и выработке предложений по источникам их финансирования;
</w:t>
      </w:r>
      <w:r>
        <w:br/>
      </w:r>
      <w:r>
        <w:rPr>
          <w:rFonts w:ascii="Times New Roman"/>
          <w:b w:val="false"/>
          <w:i w:val="false"/>
          <w:color w:val="000000"/>
          <w:sz w:val="28"/>
        </w:rPr>
        <w:t>
      принятие решений о создании при Совете научно-технических комиссий и технических комитетов, утверждение планов их работ;
</w:t>
      </w:r>
      <w:r>
        <w:br/>
      </w:r>
      <w:r>
        <w:rPr>
          <w:rFonts w:ascii="Times New Roman"/>
          <w:b w:val="false"/>
          <w:i w:val="false"/>
          <w:color w:val="000000"/>
          <w:sz w:val="28"/>
        </w:rPr>
        <w:t>
      осуществление сотрудничества с международными и региональными организациями по закрепленным областям деятельности;
</w:t>
      </w:r>
      <w:r>
        <w:br/>
      </w:r>
      <w:r>
        <w:rPr>
          <w:rFonts w:ascii="Times New Roman"/>
          <w:b w:val="false"/>
          <w:i w:val="false"/>
          <w:color w:val="000000"/>
          <w:sz w:val="28"/>
        </w:rPr>
        <w:t>
      осуществление взаимодействия с другими органами отраслевого сотрудничества СНГ, в том числе с Межгосударственной научно-технической комиссией по техническому нормированию и стандартизации в строительстве (МНТКС), в целях обеспечения единства политики и информации по закрепленным за Советом областям деятельности;
</w:t>
      </w:r>
      <w:r>
        <w:br/>
      </w:r>
      <w:r>
        <w:rPr>
          <w:rFonts w:ascii="Times New Roman"/>
          <w:b w:val="false"/>
          <w:i w:val="false"/>
          <w:color w:val="000000"/>
          <w:sz w:val="28"/>
        </w:rPr>
        <w:t>
      принятие решений о назначении директора Бюро по стандартам, штатной численности Бюро по стандартам, утверждение сметы финансирования Бюро по стандартам и отчета об ее расходовании.
</w:t>
      </w:r>
      <w:r>
        <w:br/>
      </w:r>
      <w:r>
        <w:rPr>
          <w:rFonts w:ascii="Times New Roman"/>
          <w:b w:val="false"/>
          <w:i w:val="false"/>
          <w:color w:val="000000"/>
          <w:sz w:val="28"/>
        </w:rPr>
        <w:t>
      В целях подготовки и реализации межгосударственных организационных, научно-технических и других мероприятий, содействующих повышению эффективности работ в области гармонизации технических регламентов, стандартизации, метрологии и оценки (подтверждения) соответствия, а также обеспечивающих сотрудничество с международными и региональными организациями по стандартизации, метрологии, сертификации и аккредитации, Совет может вносить предложения в компетентные органы Содружества о создании самофинансируемых некоммерческих организаций (организации внебюджетного финансирования, целью деятельности которых не является получение прибыли) в соответствии с принятыми нормами.
</w:t>
      </w:r>
      <w:r>
        <w:br/>
      </w:r>
      <w:r>
        <w:rPr>
          <w:rFonts w:ascii="Times New Roman"/>
          <w:b w:val="false"/>
          <w:i w:val="false"/>
          <w:color w:val="000000"/>
          <w:sz w:val="28"/>
        </w:rPr>
        <w:t>
      Совет может осуществлять и другие функции по закрепленным областям деятельности, определяемые дополнительными полномочиями, согласованными с правительствами государств-участников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Представительство государств в Совете
</w:t>
      </w:r>
      <w:r>
        <w:rPr>
          <w:rFonts w:ascii="Times New Roman"/>
          <w:b w:val="false"/>
          <w:i w:val="false"/>
          <w:color w:val="000000"/>
          <w:sz w:val="28"/>
        </w:rPr>
        <w:t>
</w:t>
      </w:r>
    </w:p>
    <w:p>
      <w:pPr>
        <w:spacing w:after="0"/>
        <w:ind w:left="0"/>
        <w:jc w:val="both"/>
      </w:pPr>
      <w:r>
        <w:rPr>
          <w:rFonts w:ascii="Times New Roman"/>
          <w:b w:val="false"/>
          <w:i w:val="false"/>
          <w:color w:val="000000"/>
          <w:sz w:val="28"/>
        </w:rPr>
        <w:t>
      Членами Совета являются руководители соответствующих национальных органов государственной власти, уполномоченные на осуществление функций в сфере технического регулирования, стандартизации, метрологии, оценки (подтверждения) соответствия, которые от имени государств наделяются правом быть членами Совета и полномочиями, необходимыми для выполнения функций, возложенных на этот Совет.
</w:t>
      </w:r>
      <w:r>
        <w:br/>
      </w:r>
      <w:r>
        <w:rPr>
          <w:rFonts w:ascii="Times New Roman"/>
          <w:b w:val="false"/>
          <w:i w:val="false"/>
          <w:color w:val="000000"/>
          <w:sz w:val="28"/>
        </w:rPr>
        <w:t>
      Если в государстве-участнике Соглашения действуют несколько органов управления в указанных сферах деятельности и их руководители наделены государством правом быть членами Совета, то они участвуют в его работе в пределах своих полномочий. Каждое государство-участник Соглашения имеет в Совете один голос.
</w:t>
      </w:r>
      <w:r>
        <w:br/>
      </w:r>
      <w:r>
        <w:rPr>
          <w:rFonts w:ascii="Times New Roman"/>
          <w:b w:val="false"/>
          <w:i w:val="false"/>
          <w:color w:val="000000"/>
          <w:sz w:val="28"/>
        </w:rPr>
        <w:t>
      Члены Совета:
</w:t>
      </w:r>
      <w:r>
        <w:br/>
      </w:r>
      <w:r>
        <w:rPr>
          <w:rFonts w:ascii="Times New Roman"/>
          <w:b w:val="false"/>
          <w:i w:val="false"/>
          <w:color w:val="000000"/>
          <w:sz w:val="28"/>
        </w:rPr>
        <w:t>
      участвуют с правом решающего голоса во всех видах деятельности Совета в соответствии с их полномочиями;
</w:t>
      </w:r>
      <w:r>
        <w:br/>
      </w:r>
      <w:r>
        <w:rPr>
          <w:rFonts w:ascii="Times New Roman"/>
          <w:b w:val="false"/>
          <w:i w:val="false"/>
          <w:color w:val="000000"/>
          <w:sz w:val="28"/>
        </w:rPr>
        <w:t>
      инициируют обсуждение в Совете различных вопросов межгосударственного сотрудничества по гармонизации технических регламентов, стандартизации, метрологии и оценке (подтверждению) соответствия;
</w:t>
      </w:r>
      <w:r>
        <w:br/>
      </w:r>
      <w:r>
        <w:rPr>
          <w:rFonts w:ascii="Times New Roman"/>
          <w:b w:val="false"/>
          <w:i w:val="false"/>
          <w:color w:val="000000"/>
          <w:sz w:val="28"/>
        </w:rPr>
        <w:t>
      информируют Совет о позиции своих государств по конкретным вопросам межгосударственного сотрудничества в указанных видах деятельности;
</w:t>
      </w:r>
      <w:r>
        <w:br/>
      </w:r>
      <w:r>
        <w:rPr>
          <w:rFonts w:ascii="Times New Roman"/>
          <w:b w:val="false"/>
          <w:i w:val="false"/>
          <w:color w:val="000000"/>
          <w:sz w:val="28"/>
        </w:rPr>
        <w:t>
      обмениваются информацией по разрабатываемым и действующим в государствах-участниках Соглашения техническим регламентам, стандартам, процедурам оценки (подтверждения) соответствия и проводят переговоры с другими членами Совета по вопросам участия своего государства в конкретных формах межгосударственного и международного сотрудничества по гармонизации технических регламентов, стандартизации, метрологии и оценке (подтверждению) соответствия;
</w:t>
      </w:r>
      <w:r>
        <w:br/>
      </w:r>
      <w:r>
        <w:rPr>
          <w:rFonts w:ascii="Times New Roman"/>
          <w:b w:val="false"/>
          <w:i w:val="false"/>
          <w:color w:val="000000"/>
          <w:sz w:val="28"/>
        </w:rPr>
        <w:t>
      систематически получают протоколы заседаний Совета, информацию о текущей деятельности научно-технических комиссий Совета и Бюро по стандартам, а также информацию по конкретным направлениям сотрудничества;
</w:t>
      </w:r>
      <w:r>
        <w:br/>
      </w:r>
      <w:r>
        <w:rPr>
          <w:rFonts w:ascii="Times New Roman"/>
          <w:b w:val="false"/>
          <w:i w:val="false"/>
          <w:color w:val="000000"/>
          <w:sz w:val="28"/>
        </w:rPr>
        <w:t>
      представляют в Совет по его запросу и Бюро по стандартам необходимую информацию о деятельности национальных органов государственной власти, уполномоченных на осуществление функций в сфере технического регулирования, стандартизации, метрологии, оценки (подтверждения) соответствия по конкретным вопросам, представляющим межгосударственный интерес.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Организация работы Совета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Принятые Советом решения и документы по гармонизации технических регламентов, стандартизации, метрологии и оценке (подтверждению) соответствия вводятся в действие в государствах-участниках Соглашения в соответствии с национальным законодательством.
</w:t>
      </w:r>
      <w:r>
        <w:br/>
      </w:r>
      <w:r>
        <w:rPr>
          <w:rFonts w:ascii="Times New Roman"/>
          <w:b w:val="false"/>
          <w:i w:val="false"/>
          <w:color w:val="000000"/>
          <w:sz w:val="28"/>
        </w:rPr>
        <w:t>
      Совет проводит свои заседания по мере необходимости, но не реже двух раз в год. В заседаниях, кроме членов Совета, могут принимать участие и другие представители государств, представители ведущих отраслей промышленности государств-участников Соглашения без права решающего голоса. В состав делегаций государств-участников Соглашения может включаться необходимое количество советников и экспертов.
</w:t>
      </w:r>
      <w:r>
        <w:br/>
      </w:r>
      <w:r>
        <w:rPr>
          <w:rFonts w:ascii="Times New Roman"/>
          <w:b w:val="false"/>
          <w:i w:val="false"/>
          <w:color w:val="000000"/>
          <w:sz w:val="28"/>
        </w:rPr>
        <w:t>
      В заседаниях Совета принимает участие представитель Исполнительного комитета СНГ с правом совещательного голоса.
</w:t>
      </w:r>
      <w:r>
        <w:br/>
      </w:r>
      <w:r>
        <w:rPr>
          <w:rFonts w:ascii="Times New Roman"/>
          <w:b w:val="false"/>
          <w:i w:val="false"/>
          <w:color w:val="000000"/>
          <w:sz w:val="28"/>
        </w:rPr>
        <w:t>
      Организационно-техническое обеспечение проведения заседаний Совета и его рабочих органов осуществляет государство, на территории которого проводятся заседания.
</w:t>
      </w:r>
      <w:r>
        <w:br/>
      </w:r>
      <w:r>
        <w:rPr>
          <w:rFonts w:ascii="Times New Roman"/>
          <w:b w:val="false"/>
          <w:i w:val="false"/>
          <w:color w:val="000000"/>
          <w:sz w:val="28"/>
        </w:rPr>
        <w:t>
      Государства несут все расходы, связанные с работой их представителей в Совете и его рабочих органах.
</w:t>
      </w:r>
      <w:r>
        <w:br/>
      </w:r>
      <w:r>
        <w:rPr>
          <w:rFonts w:ascii="Times New Roman"/>
          <w:b w:val="false"/>
          <w:i w:val="false"/>
          <w:color w:val="000000"/>
          <w:sz w:val="28"/>
        </w:rPr>
        <w:t>
      Председательство в Совете осуществляется поочередно каждым из государств-участников Соглашения в лице его представителей на основе принципа ротации на срок не более одного года. Председатель руководит заседаниями Совета и организует его работу в период между заседаниями.
</w:t>
      </w:r>
      <w:r>
        <w:br/>
      </w:r>
      <w:r>
        <w:rPr>
          <w:rFonts w:ascii="Times New Roman"/>
          <w:b w:val="false"/>
          <w:i w:val="false"/>
          <w:color w:val="000000"/>
          <w:sz w:val="28"/>
        </w:rPr>
        <w:t>
      Предшествующий председатель Совета является его сопредседателем на каждый новый срок.
</w:t>
      </w:r>
      <w:r>
        <w:br/>
      </w:r>
      <w:r>
        <w:rPr>
          <w:rFonts w:ascii="Times New Roman"/>
          <w:b w:val="false"/>
          <w:i w:val="false"/>
          <w:color w:val="000000"/>
          <w:sz w:val="28"/>
        </w:rPr>
        <w:t>
      Повестки дня заседаний формируются в соответствии с принятыми Советом Правилами процедуры МГС, утверждаются большинством голосов присутствующих на заседании государств-участников Соглашения.
</w:t>
      </w:r>
      <w:r>
        <w:br/>
      </w:r>
      <w:r>
        <w:rPr>
          <w:rFonts w:ascii="Times New Roman"/>
          <w:b w:val="false"/>
          <w:i w:val="false"/>
          <w:color w:val="000000"/>
          <w:sz w:val="28"/>
        </w:rPr>
        <w:t>
      Решения по конкретным программам, техническим проектам и формам межгосударственного сотрудничества принимаются государствами-участниками Соглашения на основе консенсуса.
</w:t>
      </w:r>
      <w:r>
        <w:br/>
      </w:r>
      <w:r>
        <w:rPr>
          <w:rFonts w:ascii="Times New Roman"/>
          <w:b w:val="false"/>
          <w:i w:val="false"/>
          <w:color w:val="000000"/>
          <w:sz w:val="28"/>
        </w:rPr>
        <w:t>
      Решения, затрагивающие интересы любого государства-участника Соглашения, не могут приниматься в его отсутствие.
</w:t>
      </w:r>
      <w:r>
        <w:br/>
      </w:r>
      <w:r>
        <w:rPr>
          <w:rFonts w:ascii="Times New Roman"/>
          <w:b w:val="false"/>
          <w:i w:val="false"/>
          <w:color w:val="000000"/>
          <w:sz w:val="28"/>
        </w:rPr>
        <w:t>
      По процедурным вопросам решение принимается большинством голосов государств-участников Соглашения.
</w:t>
      </w:r>
      <w:r>
        <w:br/>
      </w:r>
      <w:r>
        <w:rPr>
          <w:rFonts w:ascii="Times New Roman"/>
          <w:b w:val="false"/>
          <w:i w:val="false"/>
          <w:color w:val="000000"/>
          <w:sz w:val="28"/>
        </w:rPr>
        <w:t>
      Заседание Совета считается правомочным, если в нем приняли участие более половины государств-участников Соглашения.
</w:t>
      </w:r>
      <w:r>
        <w:br/>
      </w:r>
      <w:r>
        <w:rPr>
          <w:rFonts w:ascii="Times New Roman"/>
          <w:b w:val="false"/>
          <w:i w:val="false"/>
          <w:color w:val="000000"/>
          <w:sz w:val="28"/>
        </w:rPr>
        <w:t>
      Председатель Совета:
</w:t>
      </w:r>
      <w:r>
        <w:br/>
      </w:r>
      <w:r>
        <w:rPr>
          <w:rFonts w:ascii="Times New Roman"/>
          <w:b w:val="false"/>
          <w:i w:val="false"/>
          <w:color w:val="000000"/>
          <w:sz w:val="28"/>
        </w:rPr>
        <w:t>
      привлекает по согласованию с национальными органами государственной власти, уполномоченными на осуществление функций в сфере технического регулирования, стандартизации, метрологии, оценки (подтверждения) соответствия, специалистов государств-участников Соглашения для участия в подготовке совместных проектов программ в рамках многосторонней договоренности по развитию промышленности, сельского хозяйства и других отраслей экономики;
</w:t>
      </w:r>
      <w:r>
        <w:br/>
      </w:r>
      <w:r>
        <w:rPr>
          <w:rFonts w:ascii="Times New Roman"/>
          <w:b w:val="false"/>
          <w:i w:val="false"/>
          <w:color w:val="000000"/>
          <w:sz w:val="28"/>
        </w:rPr>
        <w:t>
      принимает участие в заседаниях Экономического совета СНГ, Комиссии по экономическим вопросам при Экономическом совете СНГ, других межгосударственных органов при рассмотрении вопросов гармонизации технических регламентов, стандартизации, метрологии и оценки (подтверждения) соответствия. По поручению председателя Совета в работе указанных заседаний может принимать участие другой член Совета в пределах его полномочий.
</w:t>
      </w:r>
      <w:r>
        <w:br/>
      </w:r>
      <w:r>
        <w:rPr>
          <w:rFonts w:ascii="Times New Roman"/>
          <w:b w:val="false"/>
          <w:i w:val="false"/>
          <w:color w:val="000000"/>
          <w:sz w:val="28"/>
        </w:rPr>
        <w:t>
      В промежутках между заседаниями члены Совета организуют в своих государствах работу по реализации принятых Советом решений, поддерживают контакты с Исполнительным комитетом СНГ, созданными Советом организациями и между собой.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Бюро по стандартам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 по стандартам создается Советом и состоит из специалистов по основным направлениям деятельности Совета, работающих на постоянной основе.
</w:t>
      </w:r>
      <w:r>
        <w:br/>
      </w:r>
      <w:r>
        <w:rPr>
          <w:rFonts w:ascii="Times New Roman"/>
          <w:b w:val="false"/>
          <w:i w:val="false"/>
          <w:color w:val="000000"/>
          <w:sz w:val="28"/>
        </w:rPr>
        <w:t>
      Количественный состав Бюро по стандартам определяется Советом.
</w:t>
      </w:r>
      <w:r>
        <w:br/>
      </w:r>
      <w:r>
        <w:rPr>
          <w:rFonts w:ascii="Times New Roman"/>
          <w:b w:val="false"/>
          <w:i w:val="false"/>
          <w:color w:val="000000"/>
          <w:sz w:val="28"/>
        </w:rPr>
        <w:t>
      Бюро по стандартам руководствуется в своей деятельности настоящим Положением, принятыми в рамках СНГ соглашениями по закрепленным за Советом областям деятельности и Положением о Бюро по стандартам, утверждаемым Советом.
</w:t>
      </w:r>
      <w:r>
        <w:br/>
      </w:r>
      <w:r>
        <w:rPr>
          <w:rFonts w:ascii="Times New Roman"/>
          <w:b w:val="false"/>
          <w:i w:val="false"/>
          <w:color w:val="000000"/>
          <w:sz w:val="28"/>
        </w:rPr>
        <w:t>
      Бюро по стандартам для осуществления деятельности оформляет свой статус юридического лица в соответствии с законодательством страны местопребывания, имеет расчетный счет и печать со своим наименованием.
</w:t>
      </w:r>
      <w:r>
        <w:br/>
      </w:r>
      <w:r>
        <w:rPr>
          <w:rFonts w:ascii="Times New Roman"/>
          <w:b w:val="false"/>
          <w:i w:val="false"/>
          <w:color w:val="000000"/>
          <w:sz w:val="28"/>
        </w:rPr>
        <w:t>
      Бюро по стандартам обеспечивается необходимыми помещениями на условиях, предоставляемых для органов государственного управления страны местопребывания.
</w:t>
      </w:r>
      <w:r>
        <w:br/>
      </w:r>
      <w:r>
        <w:rPr>
          <w:rFonts w:ascii="Times New Roman"/>
          <w:b w:val="false"/>
          <w:i w:val="false"/>
          <w:color w:val="000000"/>
          <w:sz w:val="28"/>
        </w:rPr>
        <w:t>
      Финансирование расходов Бюро по стандартам, связанных с организацией работы Совета и содержанием аппарата, осуществляется за счет ежегодных взносов национальных органов государственной власти государств-участников Соглашения, представленных в Совете, а также средств, поступивших в результате информационно-консультационной и методико-организационной деятельности, оплаты хозяйствующими субъектами работ по стандартизации и других источников в соответствии с действующим законодательством страны местопребывания.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