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beee" w14:textId="b16b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питьевой воды для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мая 2008 года N 456. Утратило силу постановлением Правительства Республики Казахстан от 13 мая 2019 года № 272 (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13.05.2019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целях реализации Закона Республики Казахстан от 9 ноября 2004 года "</w:t>
      </w:r>
      <w:r>
        <w:rPr>
          <w:rFonts w:ascii="Times New Roman"/>
          <w:b w:val="false"/>
          <w:i w:val="false"/>
          <w:color w:val="000000"/>
          <w:sz w:val="28"/>
        </w:rPr>
        <w:t>О техническом регулировании</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к безопасности питьевой воды для населения".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13 мая 2008 года N 456 </w:t>
            </w:r>
          </w:p>
        </w:tc>
      </w:tr>
    </w:tbl>
    <w:bookmarkStart w:name="z4"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xml:space="preserve">"Требования к безопасности питьевой воды для населения" </w:t>
      </w:r>
      <w:r>
        <w:br/>
      </w:r>
      <w:r>
        <w:rPr>
          <w:rFonts w:ascii="Times New Roman"/>
          <w:b/>
          <w:i w:val="false"/>
          <w:color w:val="000000"/>
        </w:rPr>
        <w:t>1. Область применения</w:t>
      </w:r>
    </w:p>
    <w:bookmarkEnd w:id="3"/>
    <w:bookmarkStart w:name="z6" w:id="4"/>
    <w:p>
      <w:pPr>
        <w:spacing w:after="0"/>
        <w:ind w:left="0"/>
        <w:jc w:val="both"/>
      </w:pPr>
      <w:r>
        <w:rPr>
          <w:rFonts w:ascii="Times New Roman"/>
          <w:b w:val="false"/>
          <w:i w:val="false"/>
          <w:color w:val="000000"/>
          <w:sz w:val="28"/>
        </w:rPr>
        <w:t xml:space="preserve">
      1. Настоящий Технический регламент "Требования к безопасности питьевой воды для населения" (далее - Технический регламент) устанавливает требования к безопасности питьевой воды, предназначенной для населения, в том числе для использования в процессах переработки продовольственного сырья и производства  пищевых продуктов в целях обеспечения защиты жизни и здоровья населения. </w:t>
      </w:r>
    </w:p>
    <w:bookmarkEnd w:id="4"/>
    <w:bookmarkStart w:name="z7" w:id="5"/>
    <w:p>
      <w:pPr>
        <w:spacing w:after="0"/>
        <w:ind w:left="0"/>
        <w:jc w:val="both"/>
      </w:pPr>
      <w:r>
        <w:rPr>
          <w:rFonts w:ascii="Times New Roman"/>
          <w:b w:val="false"/>
          <w:i w:val="false"/>
          <w:color w:val="000000"/>
          <w:sz w:val="28"/>
        </w:rPr>
        <w:t xml:space="preserve">
      2. Настоящий Технический регламент не распространяется на питьевые воды, требования к которым предусмотрены Техническим регламентом "Требования к безопасности питьевой воды, расфасованной в емкости". </w:t>
      </w:r>
    </w:p>
    <w:bookmarkEnd w:id="5"/>
    <w:bookmarkStart w:name="z8" w:id="6"/>
    <w:p>
      <w:pPr>
        <w:spacing w:after="0"/>
        <w:ind w:left="0"/>
        <w:jc w:val="both"/>
      </w:pPr>
      <w:r>
        <w:rPr>
          <w:rFonts w:ascii="Times New Roman"/>
          <w:b w:val="false"/>
          <w:i w:val="false"/>
          <w:color w:val="000000"/>
          <w:sz w:val="28"/>
        </w:rPr>
        <w:t xml:space="preserve">
      3. Риски, связанные с микробиологическими и химическими загрязнениями питьевой воды должны основываться на методике, позволяющей оценить степень риска и обеспечивать надежные и сравнимые результаты. </w:t>
      </w:r>
    </w:p>
    <w:bookmarkEnd w:id="6"/>
    <w:bookmarkStart w:name="z9" w:id="7"/>
    <w:p>
      <w:pPr>
        <w:spacing w:after="0"/>
        <w:ind w:left="0"/>
        <w:jc w:val="both"/>
      </w:pPr>
      <w:r>
        <w:rPr>
          <w:rFonts w:ascii="Times New Roman"/>
          <w:b w:val="false"/>
          <w:i w:val="false"/>
          <w:color w:val="000000"/>
          <w:sz w:val="28"/>
        </w:rPr>
        <w:t xml:space="preserve">
      4. Водопользователи, занимающиеся питьевым водоснабжением населения и водоподготовкой, определяют каждый этап работ для обеспечения безопасности питьевой воды: </w:t>
      </w:r>
    </w:p>
    <w:bookmarkEnd w:id="7"/>
    <w:bookmarkStart w:name="z10" w:id="8"/>
    <w:p>
      <w:pPr>
        <w:spacing w:after="0"/>
        <w:ind w:left="0"/>
        <w:jc w:val="both"/>
      </w:pPr>
      <w:r>
        <w:rPr>
          <w:rFonts w:ascii="Times New Roman"/>
          <w:b w:val="false"/>
          <w:i w:val="false"/>
          <w:color w:val="000000"/>
          <w:sz w:val="28"/>
        </w:rPr>
        <w:t xml:space="preserve">
      1) осуществляют анализ потенциальных рисков, связанных с безопасностью питьевой воды на объектах по их производству, хранению и в местах подачи воды; </w:t>
      </w:r>
    </w:p>
    <w:bookmarkEnd w:id="8"/>
    <w:bookmarkStart w:name="z11" w:id="9"/>
    <w:p>
      <w:pPr>
        <w:spacing w:after="0"/>
        <w:ind w:left="0"/>
        <w:jc w:val="both"/>
      </w:pPr>
      <w:r>
        <w:rPr>
          <w:rFonts w:ascii="Times New Roman"/>
          <w:b w:val="false"/>
          <w:i w:val="false"/>
          <w:color w:val="000000"/>
          <w:sz w:val="28"/>
        </w:rPr>
        <w:t xml:space="preserve">
      2) проводят идентификацию контрольных точек, в которых могут возникнуть риски, связанные с безопасностью питьевой воды; </w:t>
      </w:r>
    </w:p>
    <w:bookmarkEnd w:id="9"/>
    <w:bookmarkStart w:name="z12" w:id="10"/>
    <w:p>
      <w:pPr>
        <w:spacing w:after="0"/>
        <w:ind w:left="0"/>
        <w:jc w:val="both"/>
      </w:pPr>
      <w:r>
        <w:rPr>
          <w:rFonts w:ascii="Times New Roman"/>
          <w:b w:val="false"/>
          <w:i w:val="false"/>
          <w:color w:val="000000"/>
          <w:sz w:val="28"/>
        </w:rPr>
        <w:t xml:space="preserve">
      3) определяют эффективность процедур проверок и регулирования в контрольных точках; </w:t>
      </w:r>
    </w:p>
    <w:bookmarkEnd w:id="10"/>
    <w:bookmarkStart w:name="z13" w:id="11"/>
    <w:p>
      <w:pPr>
        <w:spacing w:after="0"/>
        <w:ind w:left="0"/>
        <w:jc w:val="both"/>
      </w:pPr>
      <w:r>
        <w:rPr>
          <w:rFonts w:ascii="Times New Roman"/>
          <w:b w:val="false"/>
          <w:i w:val="false"/>
          <w:color w:val="000000"/>
          <w:sz w:val="28"/>
        </w:rPr>
        <w:t xml:space="preserve">
      4) периодически рассматривают результаты анализов рисков, связанных с безопасностью питьевой воды, контрольных точек и процедур проверок и регулирования, а также при изменениях процессов производства питьевой воды; </w:t>
      </w:r>
    </w:p>
    <w:bookmarkEnd w:id="11"/>
    <w:bookmarkStart w:name="z14" w:id="12"/>
    <w:p>
      <w:pPr>
        <w:spacing w:after="0"/>
        <w:ind w:left="0"/>
        <w:jc w:val="both"/>
      </w:pPr>
      <w:r>
        <w:rPr>
          <w:rFonts w:ascii="Times New Roman"/>
          <w:b w:val="false"/>
          <w:i w:val="false"/>
          <w:color w:val="000000"/>
          <w:sz w:val="28"/>
        </w:rPr>
        <w:t xml:space="preserve">
      5) принимают решения по идентификации контрольных точек. </w:t>
      </w:r>
    </w:p>
    <w:bookmarkEnd w:id="12"/>
    <w:bookmarkStart w:name="z15" w:id="13"/>
    <w:p>
      <w:pPr>
        <w:spacing w:after="0"/>
        <w:ind w:left="0"/>
        <w:jc w:val="both"/>
      </w:pPr>
      <w:r>
        <w:rPr>
          <w:rFonts w:ascii="Times New Roman"/>
          <w:b w:val="false"/>
          <w:i w:val="false"/>
          <w:color w:val="000000"/>
          <w:sz w:val="28"/>
        </w:rPr>
        <w:t xml:space="preserve">
      5. Применение водопользователями мер по обеспечению безопасности питьевой воды должно основываться на анализе риска. </w:t>
      </w:r>
    </w:p>
    <w:bookmarkEnd w:id="13"/>
    <w:bookmarkStart w:name="z16" w:id="14"/>
    <w:p>
      <w:pPr>
        <w:spacing w:after="0"/>
        <w:ind w:left="0"/>
        <w:jc w:val="both"/>
      </w:pPr>
      <w:r>
        <w:rPr>
          <w:rFonts w:ascii="Times New Roman"/>
          <w:b w:val="false"/>
          <w:i w:val="false"/>
          <w:color w:val="000000"/>
          <w:sz w:val="28"/>
        </w:rPr>
        <w:t xml:space="preserve">
      6. При оценке риска безопасности питьевой воды должны быть использованы имеющиеся научные данные, соответствующие методы обработки и производства (изготовления), методы инспектирования, выборочного контроля, лабораторных исследований, а также учтены распространенность заболеваний и наличие зон свободных от заболеваний. </w:t>
      </w:r>
    </w:p>
    <w:bookmarkEnd w:id="14"/>
    <w:bookmarkStart w:name="z17" w:id="15"/>
    <w:p>
      <w:pPr>
        <w:spacing w:after="0"/>
        <w:ind w:left="0"/>
        <w:jc w:val="both"/>
      </w:pPr>
      <w:r>
        <w:rPr>
          <w:rFonts w:ascii="Times New Roman"/>
          <w:b w:val="false"/>
          <w:i w:val="false"/>
          <w:color w:val="000000"/>
          <w:sz w:val="28"/>
        </w:rPr>
        <w:t xml:space="preserve">
      7. Оценка риска безопасности питьевой воды осуществляется водопользователями путем: </w:t>
      </w:r>
    </w:p>
    <w:bookmarkEnd w:id="15"/>
    <w:bookmarkStart w:name="z18" w:id="16"/>
    <w:p>
      <w:pPr>
        <w:spacing w:after="0"/>
        <w:ind w:left="0"/>
        <w:jc w:val="both"/>
      </w:pPr>
      <w:r>
        <w:rPr>
          <w:rFonts w:ascii="Times New Roman"/>
          <w:b w:val="false"/>
          <w:i w:val="false"/>
          <w:color w:val="000000"/>
          <w:sz w:val="28"/>
        </w:rPr>
        <w:t xml:space="preserve">
      1) выявления характеристик питьевой воды, которые могут вызвать вредное воздействие на организм человека; </w:t>
      </w:r>
    </w:p>
    <w:bookmarkEnd w:id="16"/>
    <w:bookmarkStart w:name="z19" w:id="17"/>
    <w:p>
      <w:pPr>
        <w:spacing w:after="0"/>
        <w:ind w:left="0"/>
        <w:jc w:val="both"/>
      </w:pPr>
      <w:r>
        <w:rPr>
          <w:rFonts w:ascii="Times New Roman"/>
          <w:b w:val="false"/>
          <w:i w:val="false"/>
          <w:color w:val="000000"/>
          <w:sz w:val="28"/>
        </w:rPr>
        <w:t xml:space="preserve">
      2) проведения анализа воздействия каждого из выявленных потенциальных опасностей на организм человека; </w:t>
      </w:r>
    </w:p>
    <w:bookmarkEnd w:id="17"/>
    <w:bookmarkStart w:name="z20" w:id="18"/>
    <w:p>
      <w:pPr>
        <w:spacing w:after="0"/>
        <w:ind w:left="0"/>
        <w:jc w:val="both"/>
      </w:pPr>
      <w:r>
        <w:rPr>
          <w:rFonts w:ascii="Times New Roman"/>
          <w:b w:val="false"/>
          <w:i w:val="false"/>
          <w:color w:val="000000"/>
          <w:sz w:val="28"/>
        </w:rPr>
        <w:t xml:space="preserve">
      3) определения адекватных мер ограничения выявленных рисков. </w:t>
      </w:r>
    </w:p>
    <w:bookmarkEnd w:id="18"/>
    <w:bookmarkStart w:name="z21" w:id="19"/>
    <w:p>
      <w:pPr>
        <w:spacing w:after="0"/>
        <w:ind w:left="0"/>
        <w:jc w:val="both"/>
      </w:pPr>
      <w:r>
        <w:rPr>
          <w:rFonts w:ascii="Times New Roman"/>
          <w:b w:val="false"/>
          <w:i w:val="false"/>
          <w:color w:val="000000"/>
          <w:sz w:val="28"/>
        </w:rPr>
        <w:t xml:space="preserve">
      8. Оценка риска безопасности питьевой воды осуществляется в каждом конкретном случае, как комплексная оценка рисков в ходе лабораторного исследования питьевой воды. </w:t>
      </w:r>
    </w:p>
    <w:bookmarkEnd w:id="19"/>
    <w:bookmarkStart w:name="z22" w:id="20"/>
    <w:p>
      <w:pPr>
        <w:spacing w:after="0"/>
        <w:ind w:left="0"/>
        <w:jc w:val="both"/>
      </w:pPr>
      <w:r>
        <w:rPr>
          <w:rFonts w:ascii="Times New Roman"/>
          <w:b w:val="false"/>
          <w:i w:val="false"/>
          <w:color w:val="000000"/>
          <w:sz w:val="28"/>
        </w:rPr>
        <w:t xml:space="preserve">
      9. Управление риском должно основываться на результатах оценки риска, а также на принципе предупреждения возможного вредного воздействия на здоровье населения. </w:t>
      </w:r>
    </w:p>
    <w:bookmarkEnd w:id="20"/>
    <w:bookmarkStart w:name="z23" w:id="21"/>
    <w:p>
      <w:pPr>
        <w:spacing w:after="0"/>
        <w:ind w:left="0"/>
        <w:jc w:val="both"/>
      </w:pPr>
      <w:r>
        <w:rPr>
          <w:rFonts w:ascii="Times New Roman"/>
          <w:b w:val="false"/>
          <w:i w:val="false"/>
          <w:color w:val="000000"/>
          <w:sz w:val="28"/>
        </w:rPr>
        <w:t xml:space="preserve">
      Меры по управлению риском должны быть пересмотрены в течение минимально необходимого периода времени, требуемого для получения данных, подтверждающих степень риска. </w:t>
      </w:r>
    </w:p>
    <w:bookmarkEnd w:id="21"/>
    <w:bookmarkStart w:name="z24" w:id="22"/>
    <w:p>
      <w:pPr>
        <w:spacing w:after="0"/>
        <w:ind w:left="0"/>
        <w:jc w:val="both"/>
      </w:pPr>
      <w:r>
        <w:rPr>
          <w:rFonts w:ascii="Times New Roman"/>
          <w:b w:val="false"/>
          <w:i w:val="false"/>
          <w:color w:val="000000"/>
          <w:sz w:val="28"/>
        </w:rPr>
        <w:t xml:space="preserve">
      В особых случаях, когда при анализе и оценке риска идентифицируется возможность вредного воздействия на жизнь и здоровье населения, однако имеющихся научных данных недостаточно для определения его степени, органами государственного санитарно-эпидемиологического надзора принимаются необходимые временные меры по управлению риском. </w:t>
      </w:r>
    </w:p>
    <w:bookmarkEnd w:id="22"/>
    <w:bookmarkStart w:name="z25" w:id="23"/>
    <w:p>
      <w:pPr>
        <w:spacing w:after="0"/>
        <w:ind w:left="0"/>
        <w:jc w:val="left"/>
      </w:pPr>
      <w:r>
        <w:rPr>
          <w:rFonts w:ascii="Times New Roman"/>
          <w:b/>
          <w:i w:val="false"/>
          <w:color w:val="000000"/>
        </w:rPr>
        <w:t xml:space="preserve"> 2. Термины и определения</w:t>
      </w:r>
    </w:p>
    <w:bookmarkEnd w:id="23"/>
    <w:bookmarkStart w:name="z26" w:id="24"/>
    <w:p>
      <w:pPr>
        <w:spacing w:after="0"/>
        <w:ind w:left="0"/>
        <w:jc w:val="both"/>
      </w:pPr>
      <w:r>
        <w:rPr>
          <w:rFonts w:ascii="Times New Roman"/>
          <w:b w:val="false"/>
          <w:i w:val="false"/>
          <w:color w:val="000000"/>
          <w:sz w:val="28"/>
        </w:rPr>
        <w:t xml:space="preserve">
      10. В настоящем Техническом регламенте используются следующие термины и определения: </w:t>
      </w:r>
    </w:p>
    <w:bookmarkEnd w:id="24"/>
    <w:bookmarkStart w:name="z27" w:id="25"/>
    <w:p>
      <w:pPr>
        <w:spacing w:after="0"/>
        <w:ind w:left="0"/>
        <w:jc w:val="both"/>
      </w:pPr>
      <w:r>
        <w:rPr>
          <w:rFonts w:ascii="Times New Roman"/>
          <w:b w:val="false"/>
          <w:i w:val="false"/>
          <w:color w:val="000000"/>
          <w:sz w:val="28"/>
        </w:rPr>
        <w:t xml:space="preserve">
      водопользователь - юридическое или физическое лицо, которому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предоставлено право использования водных ресурсов для удовлетворения собственных нужд и (или) коммерческих интересов; </w:t>
      </w:r>
    </w:p>
    <w:bookmarkEnd w:id="25"/>
    <w:bookmarkStart w:name="z28" w:id="26"/>
    <w:p>
      <w:pPr>
        <w:spacing w:after="0"/>
        <w:ind w:left="0"/>
        <w:jc w:val="both"/>
      </w:pPr>
      <w:r>
        <w:rPr>
          <w:rFonts w:ascii="Times New Roman"/>
          <w:b w:val="false"/>
          <w:i w:val="false"/>
          <w:color w:val="000000"/>
          <w:sz w:val="28"/>
        </w:rPr>
        <w:t xml:space="preserve">
      водопотребитель - физическое или юридическое лицо, потребляющее воду из водных объектов или пользующееся услугами водохозяйственных организации и получающее воду из систем водоснабжения; </w:t>
      </w:r>
    </w:p>
    <w:bookmarkEnd w:id="26"/>
    <w:bookmarkStart w:name="z29" w:id="27"/>
    <w:p>
      <w:pPr>
        <w:spacing w:after="0"/>
        <w:ind w:left="0"/>
        <w:jc w:val="both"/>
      </w:pPr>
      <w:r>
        <w:rPr>
          <w:rFonts w:ascii="Times New Roman"/>
          <w:b w:val="false"/>
          <w:i w:val="false"/>
          <w:color w:val="000000"/>
          <w:sz w:val="28"/>
        </w:rPr>
        <w:t xml:space="preserve">
      водопроводная сеть - система трубопроводов и сооружений, предназначенных для подачи воды потребителю; </w:t>
      </w:r>
    </w:p>
    <w:bookmarkEnd w:id="27"/>
    <w:bookmarkStart w:name="z30" w:id="28"/>
    <w:p>
      <w:pPr>
        <w:spacing w:after="0"/>
        <w:ind w:left="0"/>
        <w:jc w:val="both"/>
      </w:pPr>
      <w:r>
        <w:rPr>
          <w:rFonts w:ascii="Times New Roman"/>
          <w:b w:val="false"/>
          <w:i w:val="false"/>
          <w:color w:val="000000"/>
          <w:sz w:val="28"/>
        </w:rPr>
        <w:t xml:space="preserve">
      водоснабжение - подача поверхностных или подземных вод водопотребителям в требуемом количестве в соответствии с требованиями по безопасности; </w:t>
      </w:r>
    </w:p>
    <w:bookmarkEnd w:id="28"/>
    <w:bookmarkStart w:name="z31" w:id="29"/>
    <w:p>
      <w:pPr>
        <w:spacing w:after="0"/>
        <w:ind w:left="0"/>
        <w:jc w:val="both"/>
      </w:pPr>
      <w:r>
        <w:rPr>
          <w:rFonts w:ascii="Times New Roman"/>
          <w:b w:val="false"/>
          <w:i w:val="false"/>
          <w:color w:val="000000"/>
          <w:sz w:val="28"/>
        </w:rPr>
        <w:t xml:space="preserve">
      источник питьевого водоснабжения - поверхностный или подземный водный объект (или его часть), воды которого отвечают установленным требованиям по безопасности и используются или могут быть использованы для забора в системы питьевого водоснабжения; </w:t>
      </w:r>
    </w:p>
    <w:bookmarkEnd w:id="29"/>
    <w:bookmarkStart w:name="z32" w:id="30"/>
    <w:p>
      <w:pPr>
        <w:spacing w:after="0"/>
        <w:ind w:left="0"/>
        <w:jc w:val="both"/>
      </w:pPr>
      <w:r>
        <w:rPr>
          <w:rFonts w:ascii="Times New Roman"/>
          <w:b w:val="false"/>
          <w:i w:val="false"/>
          <w:color w:val="000000"/>
          <w:sz w:val="28"/>
        </w:rPr>
        <w:t>
      надежность системы питьевого водоснабжения - свойство системы питьевого водоснабжения обеспечивать соответствие питьевой воды требованиям по безопасности и заданный режим ее подачи водопотребителям;</w:t>
      </w:r>
    </w:p>
    <w:bookmarkEnd w:id="30"/>
    <w:bookmarkStart w:name="z33" w:id="31"/>
    <w:p>
      <w:pPr>
        <w:spacing w:after="0"/>
        <w:ind w:left="0"/>
        <w:jc w:val="both"/>
      </w:pPr>
      <w:r>
        <w:rPr>
          <w:rFonts w:ascii="Times New Roman"/>
          <w:b w:val="false"/>
          <w:i w:val="false"/>
          <w:color w:val="000000"/>
          <w:sz w:val="28"/>
        </w:rPr>
        <w:t xml:space="preserve">
      централизованная система водоснабжения - комплекс устройств, сооружений и трубопроводов (без трубопроводов), предназначенных для забора, подготовки, хранения, подачи к местам потребления питьевой воды и открытый для общего пользования; </w:t>
      </w:r>
    </w:p>
    <w:bookmarkEnd w:id="31"/>
    <w:bookmarkStart w:name="z34" w:id="32"/>
    <w:p>
      <w:pPr>
        <w:spacing w:after="0"/>
        <w:ind w:left="0"/>
        <w:jc w:val="both"/>
      </w:pPr>
      <w:r>
        <w:rPr>
          <w:rFonts w:ascii="Times New Roman"/>
          <w:b w:val="false"/>
          <w:i w:val="false"/>
          <w:color w:val="000000"/>
          <w:sz w:val="28"/>
        </w:rPr>
        <w:t xml:space="preserve">
      нецентрализованная система питьевого водоснабжения - сооружения, предназначенные для забора питьевой воды без подачи ее к местам расходования, открытые для общего пользования или находящиеся в индивидуальном пользовании; </w:t>
      </w:r>
    </w:p>
    <w:bookmarkEnd w:id="32"/>
    <w:bookmarkStart w:name="z35" w:id="33"/>
    <w:p>
      <w:pPr>
        <w:spacing w:after="0"/>
        <w:ind w:left="0"/>
        <w:jc w:val="both"/>
      </w:pPr>
      <w:r>
        <w:rPr>
          <w:rFonts w:ascii="Times New Roman"/>
          <w:b w:val="false"/>
          <w:i w:val="false"/>
          <w:color w:val="000000"/>
          <w:sz w:val="28"/>
        </w:rPr>
        <w:t xml:space="preserve">
      питьевая вода - природная вода или вода после обработки, подаваемая через системы водоснабжения, предназначенная для удовлетворения питьевых, иных бытовых нужд человека и для производства пищевой продукции; </w:t>
      </w:r>
    </w:p>
    <w:bookmarkEnd w:id="33"/>
    <w:bookmarkStart w:name="z36" w:id="34"/>
    <w:p>
      <w:pPr>
        <w:spacing w:after="0"/>
        <w:ind w:left="0"/>
        <w:jc w:val="both"/>
      </w:pPr>
      <w:r>
        <w:rPr>
          <w:rFonts w:ascii="Times New Roman"/>
          <w:b w:val="false"/>
          <w:i w:val="false"/>
          <w:color w:val="000000"/>
          <w:sz w:val="28"/>
        </w:rPr>
        <w:t xml:space="preserve">
      питьевое водоснабжение - деятельность по обеспечению водопотребителей питьевой водой; </w:t>
      </w:r>
    </w:p>
    <w:bookmarkEnd w:id="34"/>
    <w:bookmarkStart w:name="z37" w:id="35"/>
    <w:p>
      <w:pPr>
        <w:spacing w:after="0"/>
        <w:ind w:left="0"/>
        <w:jc w:val="both"/>
      </w:pPr>
      <w:r>
        <w:rPr>
          <w:rFonts w:ascii="Times New Roman"/>
          <w:b w:val="false"/>
          <w:i w:val="false"/>
          <w:color w:val="000000"/>
          <w:sz w:val="28"/>
        </w:rPr>
        <w:t xml:space="preserve">
      подготовка питьевой воды (водоподготовка) - технологический процесс обработки воды для приведения ее в соответствие с требованиями по безопасности питьевой воды; </w:t>
      </w:r>
    </w:p>
    <w:bookmarkEnd w:id="35"/>
    <w:bookmarkStart w:name="z38" w:id="36"/>
    <w:p>
      <w:pPr>
        <w:spacing w:after="0"/>
        <w:ind w:left="0"/>
        <w:jc w:val="both"/>
      </w:pPr>
      <w:r>
        <w:rPr>
          <w:rFonts w:ascii="Times New Roman"/>
          <w:b w:val="false"/>
          <w:i w:val="false"/>
          <w:color w:val="000000"/>
          <w:sz w:val="28"/>
        </w:rPr>
        <w:t xml:space="preserve">
      система питьевого водоснабжения - комплекс сооружений и устройств, предназначенных для забора воды, а также, при необходимости ее очистки, хранения и транспортировки к местам водопотребления; </w:t>
      </w:r>
    </w:p>
    <w:bookmarkEnd w:id="36"/>
    <w:bookmarkStart w:name="z39" w:id="37"/>
    <w:p>
      <w:pPr>
        <w:spacing w:after="0"/>
        <w:ind w:left="0"/>
        <w:jc w:val="both"/>
      </w:pPr>
      <w:r>
        <w:rPr>
          <w:rFonts w:ascii="Times New Roman"/>
          <w:b w:val="false"/>
          <w:i w:val="false"/>
          <w:color w:val="000000"/>
          <w:sz w:val="28"/>
        </w:rPr>
        <w:t xml:space="preserve">
      станция подготовки питьевой воды - комплекс зданий, сооружений и устройств, предназначенных для подготовки питьевой воды; </w:t>
      </w:r>
    </w:p>
    <w:bookmarkEnd w:id="37"/>
    <w:bookmarkStart w:name="z40" w:id="38"/>
    <w:p>
      <w:pPr>
        <w:spacing w:after="0"/>
        <w:ind w:left="0"/>
        <w:jc w:val="both"/>
      </w:pPr>
      <w:r>
        <w:rPr>
          <w:rFonts w:ascii="Times New Roman"/>
          <w:b w:val="false"/>
          <w:i w:val="false"/>
          <w:color w:val="000000"/>
          <w:sz w:val="28"/>
        </w:rPr>
        <w:t xml:space="preserve">
      органолептические показатели - определение, характеризующее свойства воды, такие как цвет, вкус, запах и внешний вид; </w:t>
      </w:r>
    </w:p>
    <w:bookmarkEnd w:id="38"/>
    <w:bookmarkStart w:name="z41" w:id="39"/>
    <w:p>
      <w:pPr>
        <w:spacing w:after="0"/>
        <w:ind w:left="0"/>
        <w:jc w:val="both"/>
      </w:pPr>
      <w:r>
        <w:rPr>
          <w:rFonts w:ascii="Times New Roman"/>
          <w:b w:val="false"/>
          <w:i w:val="false"/>
          <w:color w:val="000000"/>
          <w:sz w:val="28"/>
        </w:rPr>
        <w:t xml:space="preserve">
      показатели безопасности воды - органолептические, предельно допустимое содержание химических, биологических веществ, микроорганизмов, паразитарных агентов и уровня радиационного фона, гарантирующие ее безопасность и безвредность для жизни и здоровья человека независимо от продолжительности использования. </w:t>
      </w:r>
    </w:p>
    <w:bookmarkEnd w:id="39"/>
    <w:bookmarkStart w:name="z42" w:id="40"/>
    <w:p>
      <w:pPr>
        <w:spacing w:after="0"/>
        <w:ind w:left="0"/>
        <w:jc w:val="left"/>
      </w:pPr>
      <w:r>
        <w:rPr>
          <w:rFonts w:ascii="Times New Roman"/>
          <w:b/>
          <w:i w:val="false"/>
          <w:color w:val="000000"/>
        </w:rPr>
        <w:t xml:space="preserve"> 3. Требования к безопасности источников водоснабжения и</w:t>
      </w:r>
      <w:r>
        <w:br/>
      </w:r>
      <w:r>
        <w:rPr>
          <w:rFonts w:ascii="Times New Roman"/>
          <w:b/>
          <w:i w:val="false"/>
          <w:color w:val="000000"/>
        </w:rPr>
        <w:t>технических устройств, влияющих на состояние вод</w:t>
      </w:r>
    </w:p>
    <w:bookmarkEnd w:id="40"/>
    <w:bookmarkStart w:name="z43" w:id="41"/>
    <w:p>
      <w:pPr>
        <w:spacing w:after="0"/>
        <w:ind w:left="0"/>
        <w:jc w:val="both"/>
      </w:pPr>
      <w:r>
        <w:rPr>
          <w:rFonts w:ascii="Times New Roman"/>
          <w:b w:val="false"/>
          <w:i w:val="false"/>
          <w:color w:val="000000"/>
          <w:sz w:val="28"/>
        </w:rPr>
        <w:t xml:space="preserve">
      11. Источники водоснабжения и водопроводные сооружения, подающие воду на хозяйственно-питьевые нужды из поверхностных и подземных источников должны иметь зону санитарной охраны в соответствии с требованиями </w:t>
      </w:r>
      <w:r>
        <w:rPr>
          <w:rFonts w:ascii="Times New Roman"/>
          <w:b w:val="false"/>
          <w:i w:val="false"/>
          <w:color w:val="000000"/>
          <w:sz w:val="28"/>
        </w:rPr>
        <w:t>водного</w:t>
      </w:r>
      <w:r>
        <w:rPr>
          <w:rFonts w:ascii="Times New Roman"/>
          <w:b w:val="false"/>
          <w:i w:val="false"/>
          <w:color w:val="000000"/>
          <w:sz w:val="28"/>
        </w:rPr>
        <w:t xml:space="preserve">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p>
    <w:bookmarkEnd w:id="41"/>
    <w:bookmarkStart w:name="z44" w:id="42"/>
    <w:p>
      <w:pPr>
        <w:spacing w:after="0"/>
        <w:ind w:left="0"/>
        <w:jc w:val="both"/>
      </w:pPr>
      <w:r>
        <w:rPr>
          <w:rFonts w:ascii="Times New Roman"/>
          <w:b w:val="false"/>
          <w:i w:val="false"/>
          <w:color w:val="000000"/>
          <w:sz w:val="28"/>
        </w:rPr>
        <w:t xml:space="preserve">
      12. Требования к выбору площадки для станций водоподготовки, насосных станций и подкачки необработанной воды, площадки для сооружений забора подземной и поверхностной воды, сооружений хозяйственно-питьевого водопровода, резервуаров и водонапорных башен, примыкание к ограждению строений устанавливаются законодательством Республики Казахстан в области санитарно-эпидемиологического благополучия населения. </w:t>
      </w:r>
    </w:p>
    <w:bookmarkEnd w:id="42"/>
    <w:bookmarkStart w:name="z45" w:id="43"/>
    <w:p>
      <w:pPr>
        <w:spacing w:after="0"/>
        <w:ind w:left="0"/>
        <w:jc w:val="both"/>
      </w:pPr>
      <w:r>
        <w:rPr>
          <w:rFonts w:ascii="Times New Roman"/>
          <w:b w:val="false"/>
          <w:i w:val="false"/>
          <w:color w:val="000000"/>
          <w:sz w:val="28"/>
        </w:rPr>
        <w:t xml:space="preserve">
      13. Коллекторное оборудование, трубы и резервуары должны быть изготовлены из материалов, пригодных для питьевой воды, предотвращающих загрязнение воды нежелательными примесями. Для облегчения чистки и во избежание бактериального роста внутренние их поверхности должны быть гладкими и по возможности не иметь пор. </w:t>
      </w:r>
    </w:p>
    <w:bookmarkEnd w:id="43"/>
    <w:bookmarkStart w:name="z46" w:id="44"/>
    <w:p>
      <w:pPr>
        <w:spacing w:after="0"/>
        <w:ind w:left="0"/>
        <w:jc w:val="both"/>
      </w:pPr>
      <w:r>
        <w:rPr>
          <w:rFonts w:ascii="Times New Roman"/>
          <w:b w:val="false"/>
          <w:i w:val="false"/>
          <w:color w:val="000000"/>
          <w:sz w:val="28"/>
        </w:rPr>
        <w:t xml:space="preserve">
      14. Технологическое оборудование, применяемое в системе питьевого водоснабжения, должно отвечать требованиям взрывобезопасности, пожарной безопасности независимо от того, используется ли оно автономно или в составе технологических комплексов и систем. </w:t>
      </w:r>
    </w:p>
    <w:bookmarkEnd w:id="44"/>
    <w:bookmarkStart w:name="z47" w:id="45"/>
    <w:p>
      <w:pPr>
        <w:spacing w:after="0"/>
        <w:ind w:left="0"/>
        <w:jc w:val="left"/>
      </w:pPr>
      <w:r>
        <w:rPr>
          <w:rFonts w:ascii="Times New Roman"/>
          <w:b/>
          <w:i w:val="false"/>
          <w:color w:val="000000"/>
        </w:rPr>
        <w:t xml:space="preserve"> 4. Требования к безопасности питьевой воды</w:t>
      </w:r>
    </w:p>
    <w:bookmarkEnd w:id="45"/>
    <w:bookmarkStart w:name="z48" w:id="46"/>
    <w:p>
      <w:pPr>
        <w:spacing w:after="0"/>
        <w:ind w:left="0"/>
        <w:jc w:val="both"/>
      </w:pPr>
      <w:r>
        <w:rPr>
          <w:rFonts w:ascii="Times New Roman"/>
          <w:b w:val="false"/>
          <w:i w:val="false"/>
          <w:color w:val="000000"/>
          <w:sz w:val="28"/>
        </w:rPr>
        <w:t>
      15. Питьевая вода, предназначенная для потребления человеком, подаваемая водопотребителям централизованными и нецентрализованными системами питьевого водоснабжения, домовыми распределительными системами, автономными системами питьевого водоснабжения и системами питьевого водоснабжения на транспортных средствах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bookmarkEnd w:id="46"/>
    <w:bookmarkStart w:name="z49" w:id="47"/>
    <w:p>
      <w:pPr>
        <w:spacing w:after="0"/>
        <w:ind w:left="0"/>
        <w:jc w:val="both"/>
      </w:pPr>
      <w:r>
        <w:rPr>
          <w:rFonts w:ascii="Times New Roman"/>
          <w:b w:val="false"/>
          <w:i w:val="false"/>
          <w:color w:val="000000"/>
          <w:sz w:val="28"/>
        </w:rPr>
        <w:t xml:space="preserve">
      16. Безопасность питьевой воды обеспечивается посредством: </w:t>
      </w:r>
    </w:p>
    <w:bookmarkEnd w:id="47"/>
    <w:bookmarkStart w:name="z50" w:id="48"/>
    <w:p>
      <w:pPr>
        <w:spacing w:after="0"/>
        <w:ind w:left="0"/>
        <w:jc w:val="both"/>
      </w:pPr>
      <w:r>
        <w:rPr>
          <w:rFonts w:ascii="Times New Roman"/>
          <w:b w:val="false"/>
          <w:i w:val="false"/>
          <w:color w:val="000000"/>
          <w:sz w:val="28"/>
        </w:rPr>
        <w:t xml:space="preserve">
      1) выбора источников питьевого водоснабжения: </w:t>
      </w:r>
    </w:p>
    <w:bookmarkEnd w:id="48"/>
    <w:bookmarkStart w:name="z51" w:id="49"/>
    <w:p>
      <w:pPr>
        <w:spacing w:after="0"/>
        <w:ind w:left="0"/>
        <w:jc w:val="both"/>
      </w:pPr>
      <w:r>
        <w:rPr>
          <w:rFonts w:ascii="Times New Roman"/>
          <w:b w:val="false"/>
          <w:i w:val="false"/>
          <w:color w:val="000000"/>
          <w:sz w:val="28"/>
        </w:rPr>
        <w:t xml:space="preserve">
      2) организации и обеспечения охраны источников питьевого водоснабжения и систем питьевого водоснабжения от загрязнения; </w:t>
      </w:r>
    </w:p>
    <w:bookmarkEnd w:id="49"/>
    <w:bookmarkStart w:name="z52" w:id="50"/>
    <w:p>
      <w:pPr>
        <w:spacing w:after="0"/>
        <w:ind w:left="0"/>
        <w:jc w:val="both"/>
      </w:pPr>
      <w:r>
        <w:rPr>
          <w:rFonts w:ascii="Times New Roman"/>
          <w:b w:val="false"/>
          <w:i w:val="false"/>
          <w:color w:val="000000"/>
          <w:sz w:val="28"/>
        </w:rPr>
        <w:t xml:space="preserve">
      3) реализации мероприятий по содержанию источников питьевого водоснабжения в состоянии, пригодном для их использования в целях питьевого водоснабжения населения; </w:t>
      </w:r>
    </w:p>
    <w:bookmarkEnd w:id="50"/>
    <w:bookmarkStart w:name="z53" w:id="51"/>
    <w:p>
      <w:pPr>
        <w:spacing w:after="0"/>
        <w:ind w:left="0"/>
        <w:jc w:val="both"/>
      </w:pPr>
      <w:r>
        <w:rPr>
          <w:rFonts w:ascii="Times New Roman"/>
          <w:b w:val="false"/>
          <w:i w:val="false"/>
          <w:color w:val="000000"/>
          <w:sz w:val="28"/>
        </w:rPr>
        <w:t xml:space="preserve">
      4) применения технологий подготовки питьевой воды, обеспечивающих ее соответствие требованиям безопасности; </w:t>
      </w:r>
    </w:p>
    <w:bookmarkEnd w:id="51"/>
    <w:bookmarkStart w:name="z54" w:id="52"/>
    <w:p>
      <w:pPr>
        <w:spacing w:after="0"/>
        <w:ind w:left="0"/>
        <w:jc w:val="both"/>
      </w:pPr>
      <w:r>
        <w:rPr>
          <w:rFonts w:ascii="Times New Roman"/>
          <w:b w:val="false"/>
          <w:i w:val="false"/>
          <w:color w:val="000000"/>
          <w:sz w:val="28"/>
        </w:rPr>
        <w:t xml:space="preserve">
      5) применения в системах питьевого водоснабжения оборудования, устройств, материалов и реагентов, имеющих санитарно- эпидемиологические заключения, подтверждающие их безопасность, выданные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санитарно-эпидемиологического благополучия населения; </w:t>
      </w:r>
    </w:p>
    <w:bookmarkEnd w:id="52"/>
    <w:bookmarkStart w:name="z55" w:id="53"/>
    <w:p>
      <w:pPr>
        <w:spacing w:after="0"/>
        <w:ind w:left="0"/>
        <w:jc w:val="both"/>
      </w:pPr>
      <w:r>
        <w:rPr>
          <w:rFonts w:ascii="Times New Roman"/>
          <w:b w:val="false"/>
          <w:i w:val="false"/>
          <w:color w:val="000000"/>
          <w:sz w:val="28"/>
        </w:rPr>
        <w:t xml:space="preserve">
      6) осуществления государственного надзора и контроля за соблюдением требований к безопасности питьевой воды, системам питьевого водоснабжения, а также к источникам питьевого водоснабжения, с использованием единых методик и средств измерений, утвержденных в установленном порядке; </w:t>
      </w:r>
    </w:p>
    <w:bookmarkEnd w:id="53"/>
    <w:bookmarkStart w:name="z56" w:id="54"/>
    <w:p>
      <w:pPr>
        <w:spacing w:after="0"/>
        <w:ind w:left="0"/>
        <w:jc w:val="both"/>
      </w:pPr>
      <w:r>
        <w:rPr>
          <w:rFonts w:ascii="Times New Roman"/>
          <w:b w:val="false"/>
          <w:i w:val="false"/>
          <w:color w:val="000000"/>
          <w:sz w:val="28"/>
        </w:rPr>
        <w:t xml:space="preserve">
      7) разработки и выполнения водопользователями программ производственного контроля. </w:t>
      </w:r>
    </w:p>
    <w:bookmarkEnd w:id="54"/>
    <w:bookmarkStart w:name="z57" w:id="55"/>
    <w:p>
      <w:pPr>
        <w:spacing w:after="0"/>
        <w:ind w:left="0"/>
        <w:jc w:val="both"/>
      </w:pPr>
      <w:r>
        <w:rPr>
          <w:rFonts w:ascii="Times New Roman"/>
          <w:b w:val="false"/>
          <w:i w:val="false"/>
          <w:color w:val="000000"/>
          <w:sz w:val="28"/>
        </w:rPr>
        <w:t xml:space="preserve">
      17. Питьевая вода должна соответствовать требованиям безопасности по химическим, бактериальным и токсикологическим показателям, устанавливаемым законодательством Республики Казахстан в области санитарно-эпидемиологического благополучия населения. </w:t>
      </w:r>
    </w:p>
    <w:bookmarkEnd w:id="55"/>
    <w:bookmarkStart w:name="z58" w:id="56"/>
    <w:p>
      <w:pPr>
        <w:spacing w:after="0"/>
        <w:ind w:left="0"/>
        <w:jc w:val="both"/>
      </w:pPr>
      <w:r>
        <w:rPr>
          <w:rFonts w:ascii="Times New Roman"/>
          <w:b w:val="false"/>
          <w:i w:val="false"/>
          <w:color w:val="000000"/>
          <w:sz w:val="28"/>
        </w:rPr>
        <w:t xml:space="preserve">
      18. Вода для населения признается пригодной, если в ней отсутствуют любые микроорганизмы и паразиты, а также любые вещества, уровень концентрации которых не создает потенциальной угрозы здоровью человека. </w:t>
      </w:r>
    </w:p>
    <w:bookmarkEnd w:id="56"/>
    <w:bookmarkStart w:name="z59" w:id="57"/>
    <w:p>
      <w:pPr>
        <w:spacing w:after="0"/>
        <w:ind w:left="0"/>
        <w:jc w:val="both"/>
      </w:pPr>
      <w:r>
        <w:rPr>
          <w:rFonts w:ascii="Times New Roman"/>
          <w:b w:val="false"/>
          <w:i w:val="false"/>
          <w:color w:val="000000"/>
          <w:sz w:val="28"/>
        </w:rPr>
        <w:t xml:space="preserve">
      Показатели безопасности по своим значениям должны соблюдаться при подаче воды: </w:t>
      </w:r>
    </w:p>
    <w:bookmarkEnd w:id="57"/>
    <w:bookmarkStart w:name="z60" w:id="58"/>
    <w:p>
      <w:pPr>
        <w:spacing w:after="0"/>
        <w:ind w:left="0"/>
        <w:jc w:val="both"/>
      </w:pPr>
      <w:r>
        <w:rPr>
          <w:rFonts w:ascii="Times New Roman"/>
          <w:b w:val="false"/>
          <w:i w:val="false"/>
          <w:color w:val="000000"/>
          <w:sz w:val="28"/>
        </w:rPr>
        <w:t xml:space="preserve">
      1) из централизованных или нецентрализованных систем водоснабжения населения; </w:t>
      </w:r>
    </w:p>
    <w:bookmarkEnd w:id="58"/>
    <w:bookmarkStart w:name="z61" w:id="59"/>
    <w:p>
      <w:pPr>
        <w:spacing w:after="0"/>
        <w:ind w:left="0"/>
        <w:jc w:val="both"/>
      </w:pPr>
      <w:r>
        <w:rPr>
          <w:rFonts w:ascii="Times New Roman"/>
          <w:b w:val="false"/>
          <w:i w:val="false"/>
          <w:color w:val="000000"/>
          <w:sz w:val="28"/>
        </w:rPr>
        <w:t xml:space="preserve">
      2) из цистерн; </w:t>
      </w:r>
    </w:p>
    <w:bookmarkEnd w:id="59"/>
    <w:bookmarkStart w:name="z62" w:id="60"/>
    <w:p>
      <w:pPr>
        <w:spacing w:after="0"/>
        <w:ind w:left="0"/>
        <w:jc w:val="both"/>
      </w:pPr>
      <w:r>
        <w:rPr>
          <w:rFonts w:ascii="Times New Roman"/>
          <w:b w:val="false"/>
          <w:i w:val="false"/>
          <w:color w:val="000000"/>
          <w:sz w:val="28"/>
        </w:rPr>
        <w:t xml:space="preserve">
      3) на объекты пищевой промышленности, питания и торговли; </w:t>
      </w:r>
    </w:p>
    <w:bookmarkEnd w:id="60"/>
    <w:bookmarkStart w:name="z63" w:id="61"/>
    <w:p>
      <w:pPr>
        <w:spacing w:after="0"/>
        <w:ind w:left="0"/>
        <w:jc w:val="both"/>
      </w:pPr>
      <w:r>
        <w:rPr>
          <w:rFonts w:ascii="Times New Roman"/>
          <w:b w:val="false"/>
          <w:i w:val="false"/>
          <w:color w:val="000000"/>
          <w:sz w:val="28"/>
        </w:rPr>
        <w:t xml:space="preserve">
      4) организациям здравоохранения, образования; </w:t>
      </w:r>
    </w:p>
    <w:bookmarkEnd w:id="61"/>
    <w:bookmarkStart w:name="z64" w:id="62"/>
    <w:p>
      <w:pPr>
        <w:spacing w:after="0"/>
        <w:ind w:left="0"/>
        <w:jc w:val="both"/>
      </w:pPr>
      <w:r>
        <w:rPr>
          <w:rFonts w:ascii="Times New Roman"/>
          <w:b w:val="false"/>
          <w:i w:val="false"/>
          <w:color w:val="000000"/>
          <w:sz w:val="28"/>
        </w:rPr>
        <w:t xml:space="preserve">
      5) в коммунально-бытовые объекты; </w:t>
      </w:r>
    </w:p>
    <w:bookmarkEnd w:id="62"/>
    <w:bookmarkStart w:name="z65" w:id="63"/>
    <w:p>
      <w:pPr>
        <w:spacing w:after="0"/>
        <w:ind w:left="0"/>
        <w:jc w:val="both"/>
      </w:pPr>
      <w:r>
        <w:rPr>
          <w:rFonts w:ascii="Times New Roman"/>
          <w:b w:val="false"/>
          <w:i w:val="false"/>
          <w:color w:val="000000"/>
          <w:sz w:val="28"/>
        </w:rPr>
        <w:t xml:space="preserve">
      6) населению. </w:t>
      </w:r>
    </w:p>
    <w:bookmarkEnd w:id="63"/>
    <w:bookmarkStart w:name="z66" w:id="64"/>
    <w:p>
      <w:pPr>
        <w:spacing w:after="0"/>
        <w:ind w:left="0"/>
        <w:jc w:val="both"/>
      </w:pPr>
      <w:r>
        <w:rPr>
          <w:rFonts w:ascii="Times New Roman"/>
          <w:b w:val="false"/>
          <w:i w:val="false"/>
          <w:color w:val="000000"/>
          <w:sz w:val="28"/>
        </w:rPr>
        <w:t xml:space="preserve">
      Контроль за соответствием питьевой воды требованиям безопасности осуществляется производственными лабораториями водопользователей, либо другими лабораториями, аккредитованными в установленном порядке на право выполнения исследований (испытаний) питьевой воды. </w:t>
      </w:r>
    </w:p>
    <w:bookmarkEnd w:id="64"/>
    <w:bookmarkStart w:name="z67" w:id="65"/>
    <w:p>
      <w:pPr>
        <w:spacing w:after="0"/>
        <w:ind w:left="0"/>
        <w:jc w:val="both"/>
      </w:pPr>
      <w:r>
        <w:rPr>
          <w:rFonts w:ascii="Times New Roman"/>
          <w:b w:val="false"/>
          <w:i w:val="false"/>
          <w:color w:val="000000"/>
          <w:sz w:val="28"/>
        </w:rPr>
        <w:t xml:space="preserve">
      19. Производственный контроль осуществляется в соответствии с программой, которая включает в себя: </w:t>
      </w:r>
    </w:p>
    <w:bookmarkEnd w:id="65"/>
    <w:bookmarkStart w:name="z68" w:id="66"/>
    <w:p>
      <w:pPr>
        <w:spacing w:after="0"/>
        <w:ind w:left="0"/>
        <w:jc w:val="both"/>
      </w:pPr>
      <w:r>
        <w:rPr>
          <w:rFonts w:ascii="Times New Roman"/>
          <w:b w:val="false"/>
          <w:i w:val="false"/>
          <w:color w:val="000000"/>
          <w:sz w:val="28"/>
        </w:rPr>
        <w:t xml:space="preserve">
      1) сведения о пунктах производственного контроля; </w:t>
      </w:r>
    </w:p>
    <w:bookmarkEnd w:id="66"/>
    <w:bookmarkStart w:name="z69" w:id="67"/>
    <w:p>
      <w:pPr>
        <w:spacing w:after="0"/>
        <w:ind w:left="0"/>
        <w:jc w:val="both"/>
      </w:pPr>
      <w:r>
        <w:rPr>
          <w:rFonts w:ascii="Times New Roman"/>
          <w:b w:val="false"/>
          <w:i w:val="false"/>
          <w:color w:val="000000"/>
          <w:sz w:val="28"/>
        </w:rPr>
        <w:t xml:space="preserve">
      2) перечень контролируемых показателей; </w:t>
      </w:r>
    </w:p>
    <w:bookmarkEnd w:id="67"/>
    <w:bookmarkStart w:name="z70" w:id="68"/>
    <w:p>
      <w:pPr>
        <w:spacing w:after="0"/>
        <w:ind w:left="0"/>
        <w:jc w:val="both"/>
      </w:pPr>
      <w:r>
        <w:rPr>
          <w:rFonts w:ascii="Times New Roman"/>
          <w:b w:val="false"/>
          <w:i w:val="false"/>
          <w:color w:val="000000"/>
          <w:sz w:val="28"/>
        </w:rPr>
        <w:t xml:space="preserve">
      3) периодичность отбора проб; </w:t>
      </w:r>
    </w:p>
    <w:bookmarkEnd w:id="68"/>
    <w:bookmarkStart w:name="z71" w:id="69"/>
    <w:p>
      <w:pPr>
        <w:spacing w:after="0"/>
        <w:ind w:left="0"/>
        <w:jc w:val="both"/>
      </w:pPr>
      <w:r>
        <w:rPr>
          <w:rFonts w:ascii="Times New Roman"/>
          <w:b w:val="false"/>
          <w:i w:val="false"/>
          <w:color w:val="000000"/>
          <w:sz w:val="28"/>
        </w:rPr>
        <w:t xml:space="preserve">
      4) методики выполнения измерений. </w:t>
      </w:r>
    </w:p>
    <w:bookmarkEnd w:id="69"/>
    <w:bookmarkStart w:name="z72" w:id="70"/>
    <w:p>
      <w:pPr>
        <w:spacing w:after="0"/>
        <w:ind w:left="0"/>
        <w:jc w:val="both"/>
      </w:pPr>
      <w:r>
        <w:rPr>
          <w:rFonts w:ascii="Times New Roman"/>
          <w:b w:val="false"/>
          <w:i w:val="false"/>
          <w:color w:val="000000"/>
          <w:sz w:val="28"/>
        </w:rPr>
        <w:t xml:space="preserve">
      Программа производственного контроля утверждается органами государственного санитарно-эпидемиологического надзора в установленном порядке. </w:t>
      </w:r>
    </w:p>
    <w:bookmarkEnd w:id="70"/>
    <w:bookmarkStart w:name="z73" w:id="71"/>
    <w:p>
      <w:pPr>
        <w:spacing w:after="0"/>
        <w:ind w:left="0"/>
        <w:jc w:val="both"/>
      </w:pPr>
      <w:r>
        <w:rPr>
          <w:rFonts w:ascii="Times New Roman"/>
          <w:b w:val="false"/>
          <w:i w:val="false"/>
          <w:color w:val="000000"/>
          <w:sz w:val="28"/>
        </w:rPr>
        <w:t xml:space="preserve">
      20. Виды показателей (органолептические, химические, микробиологические, радиологические, токсикологические и другие), периодичность отбора проб воды в местах расположения водозаборных сооружений централизованных систем водоснабжения и перед поступлением питьевой воды в распределительную сеть устанавливается органами государственного санитарно-эпидемиологического надзора. </w:t>
      </w:r>
    </w:p>
    <w:bookmarkEnd w:id="71"/>
    <w:bookmarkStart w:name="z74" w:id="72"/>
    <w:p>
      <w:pPr>
        <w:spacing w:after="0"/>
        <w:ind w:left="0"/>
        <w:jc w:val="both"/>
      </w:pPr>
      <w:r>
        <w:rPr>
          <w:rFonts w:ascii="Times New Roman"/>
          <w:b w:val="false"/>
          <w:i w:val="false"/>
          <w:color w:val="000000"/>
          <w:sz w:val="28"/>
        </w:rPr>
        <w:t>
      21. Перечень контролируемых показателей в процессе водоснабжения устанавливается применительно к конкретной системе водоснабжения.</w:t>
      </w:r>
    </w:p>
    <w:bookmarkEnd w:id="72"/>
    <w:bookmarkStart w:name="z75" w:id="73"/>
    <w:p>
      <w:pPr>
        <w:spacing w:after="0"/>
        <w:ind w:left="0"/>
        <w:jc w:val="both"/>
      </w:pPr>
      <w:r>
        <w:rPr>
          <w:rFonts w:ascii="Times New Roman"/>
          <w:b w:val="false"/>
          <w:i w:val="false"/>
          <w:color w:val="000000"/>
          <w:sz w:val="28"/>
        </w:rPr>
        <w:t xml:space="preserve">
      22. В программу производственного контроля при необходимости включаются дополнительные показатели с учетом особенностей региона. </w:t>
      </w:r>
    </w:p>
    <w:bookmarkEnd w:id="73"/>
    <w:bookmarkStart w:name="z76" w:id="74"/>
    <w:p>
      <w:pPr>
        <w:spacing w:after="0"/>
        <w:ind w:left="0"/>
        <w:jc w:val="both"/>
      </w:pPr>
      <w:r>
        <w:rPr>
          <w:rFonts w:ascii="Times New Roman"/>
          <w:b w:val="false"/>
          <w:i w:val="false"/>
          <w:color w:val="000000"/>
          <w:sz w:val="28"/>
        </w:rPr>
        <w:t xml:space="preserve">
      Выбор дополнительных показателей производится соответствующими органами государственного контроля и надзора на основании: </w:t>
      </w:r>
    </w:p>
    <w:bookmarkEnd w:id="74"/>
    <w:bookmarkStart w:name="z77" w:id="75"/>
    <w:p>
      <w:pPr>
        <w:spacing w:after="0"/>
        <w:ind w:left="0"/>
        <w:jc w:val="both"/>
      </w:pPr>
      <w:r>
        <w:rPr>
          <w:rFonts w:ascii="Times New Roman"/>
          <w:b w:val="false"/>
          <w:i w:val="false"/>
          <w:color w:val="000000"/>
          <w:sz w:val="28"/>
        </w:rPr>
        <w:t xml:space="preserve">
      1) анализа сведений за период не менее трех последних лет; </w:t>
      </w:r>
    </w:p>
    <w:bookmarkEnd w:id="75"/>
    <w:bookmarkStart w:name="z78" w:id="76"/>
    <w:p>
      <w:pPr>
        <w:spacing w:after="0"/>
        <w:ind w:left="0"/>
        <w:jc w:val="both"/>
      </w:pPr>
      <w:r>
        <w:rPr>
          <w:rFonts w:ascii="Times New Roman"/>
          <w:b w:val="false"/>
          <w:i w:val="false"/>
          <w:color w:val="000000"/>
          <w:sz w:val="28"/>
        </w:rPr>
        <w:t xml:space="preserve">
      2) государственной статистической отчетности субъектов хозяйственной деятельности, а также иных официальных данных о составе и объемах сточных вод, поступающих в источники питьевого водоснабжения; </w:t>
      </w:r>
    </w:p>
    <w:bookmarkEnd w:id="76"/>
    <w:bookmarkStart w:name="z79" w:id="77"/>
    <w:p>
      <w:pPr>
        <w:spacing w:after="0"/>
        <w:ind w:left="0"/>
        <w:jc w:val="both"/>
      </w:pPr>
      <w:r>
        <w:rPr>
          <w:rFonts w:ascii="Times New Roman"/>
          <w:b w:val="false"/>
          <w:i w:val="false"/>
          <w:color w:val="000000"/>
          <w:sz w:val="28"/>
        </w:rPr>
        <w:t xml:space="preserve">
      3) данных производственного контроля качества воды в источниках питьевого водоснабжения и системах питьевого водоснабжения; </w:t>
      </w:r>
    </w:p>
    <w:bookmarkEnd w:id="77"/>
    <w:bookmarkStart w:name="z80" w:id="78"/>
    <w:p>
      <w:pPr>
        <w:spacing w:after="0"/>
        <w:ind w:left="0"/>
        <w:jc w:val="both"/>
      </w:pPr>
      <w:r>
        <w:rPr>
          <w:rFonts w:ascii="Times New Roman"/>
          <w:b w:val="false"/>
          <w:i w:val="false"/>
          <w:color w:val="000000"/>
          <w:sz w:val="28"/>
        </w:rPr>
        <w:t xml:space="preserve">
      4) результатов исследований качества вод в местах водопользования населения и системах питьевого водоснабжения. </w:t>
      </w:r>
    </w:p>
    <w:bookmarkEnd w:id="78"/>
    <w:bookmarkStart w:name="z81" w:id="79"/>
    <w:p>
      <w:pPr>
        <w:spacing w:after="0"/>
        <w:ind w:left="0"/>
        <w:jc w:val="both"/>
      </w:pPr>
      <w:r>
        <w:rPr>
          <w:rFonts w:ascii="Times New Roman"/>
          <w:b w:val="false"/>
          <w:i w:val="false"/>
          <w:color w:val="000000"/>
          <w:sz w:val="28"/>
        </w:rPr>
        <w:t xml:space="preserve">
      23. Лаборатории, осуществляющие производственный контроль безопасности питьевой воды, немедленно информируют органы государственного санитарно-эпидемиологического надзора на соответствующих территориях, транспорте о результатах лабораторного исследования проб воды, не соответствующих требованиям безопасности. </w:t>
      </w:r>
    </w:p>
    <w:bookmarkEnd w:id="79"/>
    <w:bookmarkStart w:name="z82" w:id="80"/>
    <w:p>
      <w:pPr>
        <w:spacing w:after="0"/>
        <w:ind w:left="0"/>
        <w:jc w:val="both"/>
      </w:pPr>
      <w:r>
        <w:rPr>
          <w:rFonts w:ascii="Times New Roman"/>
          <w:b w:val="false"/>
          <w:i w:val="false"/>
          <w:color w:val="000000"/>
          <w:sz w:val="28"/>
        </w:rPr>
        <w:t xml:space="preserve">
      24. Уполномоченные государственные органы в области охраны окружающей среды, использования и охраны водного фонда, в области защиты растений, а также водопользователи, эксплуатирующие системы питьевого водоснабжения представляют органам государственного санитарно-эпидемиологического надзора информацию, в том числе экстренную, о загрязнении или несоответствии питьевой воды установленным нормативам, об изменений установленного режима ее подачи, о прогнозируемом ухудшении качества воды в источниках питьевого водоснабжения. </w:t>
      </w:r>
    </w:p>
    <w:bookmarkEnd w:id="80"/>
    <w:bookmarkStart w:name="z83" w:id="81"/>
    <w:p>
      <w:pPr>
        <w:spacing w:after="0"/>
        <w:ind w:left="0"/>
        <w:jc w:val="both"/>
      </w:pPr>
      <w:r>
        <w:rPr>
          <w:rFonts w:ascii="Times New Roman"/>
          <w:b w:val="false"/>
          <w:i w:val="false"/>
          <w:color w:val="000000"/>
          <w:sz w:val="28"/>
        </w:rPr>
        <w:t xml:space="preserve">
      25. В случаях нарушений функционирования централизованных или нецентрализованных систем питьевого водоснабжения, нарушений установленного режима подачи питьевой воды, аварийных ситуациях, ухудшении потребительских свойств и (или) несоответствии подаваемой питьевой воды требованиям безопасности, водопользователями по согласованию с органами государственного санитарно- эпидемиологического надзора принимаются меры, необходимые для обеспечения водопотребителей питьевой водой и устранения потенциальной угрозы здоровью населения, в том числе по остановке водозабора, обеспечению водопотребителей питьевой водой из резервных источников и систем питьевого водоснабжения до стабилизации эпидемиологической ситуации. </w:t>
      </w:r>
    </w:p>
    <w:bookmarkEnd w:id="81"/>
    <w:bookmarkStart w:name="z84" w:id="82"/>
    <w:p>
      <w:pPr>
        <w:spacing w:after="0"/>
        <w:ind w:left="0"/>
        <w:jc w:val="both"/>
      </w:pPr>
      <w:r>
        <w:rPr>
          <w:rFonts w:ascii="Times New Roman"/>
          <w:b w:val="false"/>
          <w:i w:val="false"/>
          <w:color w:val="000000"/>
          <w:sz w:val="28"/>
        </w:rPr>
        <w:t xml:space="preserve">
      26. Решение о запрещении или приостановлении подачи питьевой воды принимается по постановлению главного государственного санитарного врача соответствующей территории в установленном порядке на основании оценки опасности и риска для здоровья населения. </w:t>
      </w:r>
    </w:p>
    <w:bookmarkEnd w:id="82"/>
    <w:bookmarkStart w:name="z85" w:id="83"/>
    <w:p>
      <w:pPr>
        <w:spacing w:after="0"/>
        <w:ind w:left="0"/>
        <w:jc w:val="both"/>
      </w:pPr>
      <w:r>
        <w:rPr>
          <w:rFonts w:ascii="Times New Roman"/>
          <w:b w:val="false"/>
          <w:i w:val="false"/>
          <w:color w:val="000000"/>
          <w:sz w:val="28"/>
        </w:rPr>
        <w:t xml:space="preserve">
      27. В случае принятия решения о запрещении или приостановлении подачи питьевой воды, водопользователи разрабатывают план мероприятий по выявлению и устранению причин несоответствия питьевой воды требованиям безопасности, обеспечению населения альтернативной питьевой водой, отвечающей нормативным требованиям, со сроками их выполнения и согласовывают план с территориальным органом государственного санитарно-эпидемиологического надзора. </w:t>
      </w:r>
    </w:p>
    <w:bookmarkEnd w:id="83"/>
    <w:bookmarkStart w:name="z86" w:id="84"/>
    <w:p>
      <w:pPr>
        <w:spacing w:after="0"/>
        <w:ind w:left="0"/>
        <w:jc w:val="left"/>
      </w:pPr>
      <w:r>
        <w:rPr>
          <w:rFonts w:ascii="Times New Roman"/>
          <w:b/>
          <w:i w:val="false"/>
          <w:color w:val="000000"/>
        </w:rPr>
        <w:t xml:space="preserve"> 5. Требования к безопасности систем питьевого</w:t>
      </w:r>
      <w:r>
        <w:br/>
      </w:r>
      <w:r>
        <w:rPr>
          <w:rFonts w:ascii="Times New Roman"/>
          <w:b/>
          <w:i w:val="false"/>
          <w:color w:val="000000"/>
        </w:rPr>
        <w:t>водоснабжения на транспортных средствах</w:t>
      </w:r>
    </w:p>
    <w:bookmarkEnd w:id="84"/>
    <w:bookmarkStart w:name="z87" w:id="85"/>
    <w:p>
      <w:pPr>
        <w:spacing w:after="0"/>
        <w:ind w:left="0"/>
        <w:jc w:val="both"/>
      </w:pPr>
      <w:r>
        <w:rPr>
          <w:rFonts w:ascii="Times New Roman"/>
          <w:b w:val="false"/>
          <w:i w:val="false"/>
          <w:color w:val="000000"/>
          <w:sz w:val="28"/>
        </w:rPr>
        <w:t xml:space="preserve">
      28. Питьевое водоснабжение на транспортных средствах (железнодорожных поездах, на морских, речных и воздушных судах и на иных транспортных средствах), находящихся в пути следования более трех часов, осуществляется посредством организации систем питьевого водоснабжения, являющихся неотъемлемой частью транспортных средств. </w:t>
      </w:r>
    </w:p>
    <w:bookmarkEnd w:id="85"/>
    <w:bookmarkStart w:name="z88" w:id="86"/>
    <w:p>
      <w:pPr>
        <w:spacing w:after="0"/>
        <w:ind w:left="0"/>
        <w:jc w:val="both"/>
      </w:pPr>
      <w:r>
        <w:rPr>
          <w:rFonts w:ascii="Times New Roman"/>
          <w:b w:val="false"/>
          <w:i w:val="false"/>
          <w:color w:val="000000"/>
          <w:sz w:val="28"/>
        </w:rPr>
        <w:t xml:space="preserve">
      29. Питьевая вода, подаваемая через системы питьевого водоснабжения на транспортных средствах должна соответствовать требованиям безопасности питьевой воды. </w:t>
      </w:r>
    </w:p>
    <w:bookmarkEnd w:id="86"/>
    <w:bookmarkStart w:name="z89" w:id="87"/>
    <w:p>
      <w:pPr>
        <w:spacing w:after="0"/>
        <w:ind w:left="0"/>
        <w:jc w:val="both"/>
      </w:pPr>
      <w:r>
        <w:rPr>
          <w:rFonts w:ascii="Times New Roman"/>
          <w:b w:val="false"/>
          <w:i w:val="false"/>
          <w:color w:val="000000"/>
          <w:sz w:val="28"/>
        </w:rPr>
        <w:t xml:space="preserve">
      30. Хранение питьевой воды на транспортных средствах должно производиться в емкостях, изготовленных из материалов, разрешенных к применению органами государственного санитарно-эпидемиологического надзора. </w:t>
      </w:r>
    </w:p>
    <w:bookmarkEnd w:id="87"/>
    <w:bookmarkStart w:name="z90" w:id="88"/>
    <w:p>
      <w:pPr>
        <w:spacing w:after="0"/>
        <w:ind w:left="0"/>
        <w:jc w:val="both"/>
      </w:pPr>
      <w:r>
        <w:rPr>
          <w:rFonts w:ascii="Times New Roman"/>
          <w:b w:val="false"/>
          <w:i w:val="false"/>
          <w:color w:val="000000"/>
          <w:sz w:val="28"/>
        </w:rPr>
        <w:t xml:space="preserve">
      31. Лица, осуществляющие эксплуатацию транспортных средств, обеспечивают надлежащую эксплуатацию систем питьевого водоснабжения на транспортных средствах и производственный контроль соответствия питьевой поды требованиям безопасности с частотой отбора проб в соответствии с законодательством Республики Казахстан в области санитарно-эпидемиологического благополучия населения. </w:t>
      </w:r>
    </w:p>
    <w:bookmarkEnd w:id="88"/>
    <w:bookmarkStart w:name="z91" w:id="89"/>
    <w:p>
      <w:pPr>
        <w:spacing w:after="0"/>
        <w:ind w:left="0"/>
        <w:jc w:val="left"/>
      </w:pPr>
      <w:r>
        <w:rPr>
          <w:rFonts w:ascii="Times New Roman"/>
          <w:b/>
          <w:i w:val="false"/>
          <w:color w:val="000000"/>
        </w:rPr>
        <w:t xml:space="preserve"> 6. Требования к безопасности питьевой воды при чрезвычайных ситуациях</w:t>
      </w:r>
    </w:p>
    <w:bookmarkEnd w:id="89"/>
    <w:bookmarkStart w:name="z92" w:id="90"/>
    <w:p>
      <w:pPr>
        <w:spacing w:after="0"/>
        <w:ind w:left="0"/>
        <w:jc w:val="both"/>
      </w:pPr>
      <w:r>
        <w:rPr>
          <w:rFonts w:ascii="Times New Roman"/>
          <w:b w:val="false"/>
          <w:i w:val="false"/>
          <w:color w:val="000000"/>
          <w:sz w:val="28"/>
        </w:rPr>
        <w:t xml:space="preserve">
      32. Чрезвычайной ситуацией в питьевом водоснабжении признается прекращение на период более суток подачи питьевой воды водопотребителям вследствие аварии, катастрофы, стихийного или иной ситуации природного или техногенного характера, повлекшей за собой загрязнение, истощение источников питьевого водоснабжения и (или) повреждение систем питьевого водоснабжения. </w:t>
      </w:r>
    </w:p>
    <w:bookmarkEnd w:id="90"/>
    <w:bookmarkStart w:name="z93" w:id="91"/>
    <w:p>
      <w:pPr>
        <w:spacing w:after="0"/>
        <w:ind w:left="0"/>
        <w:jc w:val="both"/>
      </w:pPr>
      <w:r>
        <w:rPr>
          <w:rFonts w:ascii="Times New Roman"/>
          <w:b w:val="false"/>
          <w:i w:val="false"/>
          <w:color w:val="000000"/>
          <w:sz w:val="28"/>
        </w:rPr>
        <w:t xml:space="preserve">
      33. Решение о функционировании систем водоснабжения при чрезвычайных ситуациях принимается местным исполнительным органом по постановлению главного государственного санитарного врача соответствующей территории. </w:t>
      </w:r>
    </w:p>
    <w:bookmarkEnd w:id="91"/>
    <w:bookmarkStart w:name="z94" w:id="92"/>
    <w:p>
      <w:pPr>
        <w:spacing w:after="0"/>
        <w:ind w:left="0"/>
        <w:jc w:val="both"/>
      </w:pPr>
      <w:r>
        <w:rPr>
          <w:rFonts w:ascii="Times New Roman"/>
          <w:b w:val="false"/>
          <w:i w:val="false"/>
          <w:color w:val="000000"/>
          <w:sz w:val="28"/>
        </w:rPr>
        <w:t>
      34. Обеспечение водопотребителей питьевой водой при чрезвычайных ситуациях организуется под руководством местных исполнительных органов с использованием всех доступных сил и средств.</w:t>
      </w:r>
    </w:p>
    <w:bookmarkEnd w:id="92"/>
    <w:bookmarkStart w:name="z95" w:id="93"/>
    <w:p>
      <w:pPr>
        <w:spacing w:after="0"/>
        <w:ind w:left="0"/>
        <w:jc w:val="both"/>
      </w:pPr>
      <w:r>
        <w:rPr>
          <w:rFonts w:ascii="Times New Roman"/>
          <w:b w:val="false"/>
          <w:i w:val="false"/>
          <w:color w:val="000000"/>
          <w:sz w:val="28"/>
        </w:rPr>
        <w:t xml:space="preserve">
      При возникновении чрезвычайных ситуации проводятся мероприятия в соответствии с законодательством Республики Казахстан в области чрезвычайных ситуаций. </w:t>
      </w:r>
    </w:p>
    <w:bookmarkEnd w:id="93"/>
    <w:bookmarkStart w:name="z96" w:id="94"/>
    <w:p>
      <w:pPr>
        <w:spacing w:after="0"/>
        <w:ind w:left="0"/>
        <w:jc w:val="both"/>
      </w:pPr>
      <w:r>
        <w:rPr>
          <w:rFonts w:ascii="Times New Roman"/>
          <w:b w:val="false"/>
          <w:i w:val="false"/>
          <w:color w:val="000000"/>
          <w:sz w:val="28"/>
        </w:rPr>
        <w:t xml:space="preserve">
      35. Лица, чья хозяйственная и иная деятельность привела к аварийному загрязнению источников питьевого водоснабжения и (или) повреждению систем питьевого водоснабжения немедленно оповещают местный исполнительный орган, территориальные органы уполномоченного органа в области использования и охраны водного фонда, государственного санитарно-эпидемиологического надзора и по чрезвычайным ситуациям (далее - государственные органы) и принимают меры по ликвидации аварии. </w:t>
      </w:r>
    </w:p>
    <w:bookmarkEnd w:id="94"/>
    <w:bookmarkStart w:name="z97" w:id="95"/>
    <w:p>
      <w:pPr>
        <w:spacing w:after="0"/>
        <w:ind w:left="0"/>
        <w:jc w:val="both"/>
      </w:pPr>
      <w:r>
        <w:rPr>
          <w:rFonts w:ascii="Times New Roman"/>
          <w:b w:val="false"/>
          <w:i w:val="false"/>
          <w:color w:val="000000"/>
          <w:sz w:val="28"/>
        </w:rPr>
        <w:t xml:space="preserve">
      36. Государственные органы проводят работу по оценке масштабов чрезвычайной ситуации и прогнозу ее развития с привлечением всех заинтересованных лиц с целью принятия последующих решений по работе систем централизованного водоснабжения в условиях чрезвычайной ситуации. </w:t>
      </w:r>
    </w:p>
    <w:bookmarkEnd w:id="95"/>
    <w:bookmarkStart w:name="z98" w:id="96"/>
    <w:p>
      <w:pPr>
        <w:spacing w:after="0"/>
        <w:ind w:left="0"/>
        <w:jc w:val="both"/>
      </w:pPr>
      <w:r>
        <w:rPr>
          <w:rFonts w:ascii="Times New Roman"/>
          <w:b w:val="false"/>
          <w:i w:val="false"/>
          <w:color w:val="000000"/>
          <w:sz w:val="28"/>
        </w:rPr>
        <w:t xml:space="preserve">
      37. В случаях возникновения чрезвычайных ситуаций природного или техногенного характера, влияющих на состояние водных объектов, являющихся источниками питьевого водоснабжения или используемых в рекреационных целях, местным исполнительным органом: </w:t>
      </w:r>
    </w:p>
    <w:bookmarkEnd w:id="96"/>
    <w:bookmarkStart w:name="z99" w:id="97"/>
    <w:p>
      <w:pPr>
        <w:spacing w:after="0"/>
        <w:ind w:left="0"/>
        <w:jc w:val="both"/>
      </w:pPr>
      <w:r>
        <w:rPr>
          <w:rFonts w:ascii="Times New Roman"/>
          <w:b w:val="false"/>
          <w:i w:val="false"/>
          <w:color w:val="000000"/>
          <w:sz w:val="28"/>
        </w:rPr>
        <w:t>
      1) незамедлительно принимаются меры по устранению последствий чрезвычайных ситуаций, предусмотренные законодательством Республики Казахстан;</w:t>
      </w:r>
    </w:p>
    <w:bookmarkEnd w:id="97"/>
    <w:bookmarkStart w:name="z100" w:id="98"/>
    <w:p>
      <w:pPr>
        <w:spacing w:after="0"/>
        <w:ind w:left="0"/>
        <w:jc w:val="both"/>
      </w:pPr>
      <w:r>
        <w:rPr>
          <w:rFonts w:ascii="Times New Roman"/>
          <w:b w:val="false"/>
          <w:i w:val="false"/>
          <w:color w:val="000000"/>
          <w:sz w:val="28"/>
        </w:rPr>
        <w:t xml:space="preserve">
      2) информируется население о принятых мерах, даются соответствующие рекомендации в целях предотвращения причинения вреда здоровью населения в результате потребления питьевой воды, не отвечающей установленным нормативам. </w:t>
      </w:r>
    </w:p>
    <w:bookmarkEnd w:id="98"/>
    <w:bookmarkStart w:name="z101" w:id="99"/>
    <w:p>
      <w:pPr>
        <w:spacing w:after="0"/>
        <w:ind w:left="0"/>
        <w:jc w:val="both"/>
      </w:pPr>
      <w:r>
        <w:rPr>
          <w:rFonts w:ascii="Times New Roman"/>
          <w:b w:val="false"/>
          <w:i w:val="false"/>
          <w:color w:val="000000"/>
          <w:sz w:val="28"/>
        </w:rPr>
        <w:t xml:space="preserve">
      38. Временные отклонения от установленных требований к безопасности питьевой воды, подаваемой через системы водоснабжения, допускаются только в случаях: </w:t>
      </w:r>
    </w:p>
    <w:bookmarkEnd w:id="99"/>
    <w:bookmarkStart w:name="z102" w:id="100"/>
    <w:p>
      <w:pPr>
        <w:spacing w:after="0"/>
        <w:ind w:left="0"/>
        <w:jc w:val="both"/>
      </w:pPr>
      <w:r>
        <w:rPr>
          <w:rFonts w:ascii="Times New Roman"/>
          <w:b w:val="false"/>
          <w:i w:val="false"/>
          <w:color w:val="000000"/>
          <w:sz w:val="28"/>
        </w:rPr>
        <w:t xml:space="preserve">
      1) возникновения чрезвычайных ситуаций природного или техногенного характера, при которых не может быть обеспечено соответствие питьевой воды требованиям безопасности; </w:t>
      </w:r>
    </w:p>
    <w:bookmarkEnd w:id="100"/>
    <w:bookmarkStart w:name="z103" w:id="101"/>
    <w:p>
      <w:pPr>
        <w:spacing w:after="0"/>
        <w:ind w:left="0"/>
        <w:jc w:val="both"/>
      </w:pPr>
      <w:r>
        <w:rPr>
          <w:rFonts w:ascii="Times New Roman"/>
          <w:b w:val="false"/>
          <w:i w:val="false"/>
          <w:color w:val="000000"/>
          <w:sz w:val="28"/>
        </w:rPr>
        <w:t xml:space="preserve">
      2) срока действия временных допустимых отклонений от установленных требований по безопасности питьевой воды. </w:t>
      </w:r>
    </w:p>
    <w:bookmarkEnd w:id="101"/>
    <w:bookmarkStart w:name="z104" w:id="102"/>
    <w:p>
      <w:pPr>
        <w:spacing w:after="0"/>
        <w:ind w:left="0"/>
        <w:jc w:val="left"/>
      </w:pPr>
      <w:r>
        <w:rPr>
          <w:rFonts w:ascii="Times New Roman"/>
          <w:b/>
          <w:i w:val="false"/>
          <w:color w:val="000000"/>
        </w:rPr>
        <w:t xml:space="preserve"> 7. Подтверждение соответствия</w:t>
      </w:r>
    </w:p>
    <w:bookmarkEnd w:id="102"/>
    <w:bookmarkStart w:name="z105" w:id="103"/>
    <w:p>
      <w:pPr>
        <w:spacing w:after="0"/>
        <w:ind w:left="0"/>
        <w:jc w:val="both"/>
      </w:pPr>
      <w:r>
        <w:rPr>
          <w:rFonts w:ascii="Times New Roman"/>
          <w:b w:val="false"/>
          <w:i w:val="false"/>
          <w:color w:val="000000"/>
          <w:sz w:val="28"/>
        </w:rPr>
        <w:t xml:space="preserve">
      39. Питьевая вода не подлежит обязательному подтверждению соответствия. Подтверждением безопасности питьевой воды является наличие санитарно-эпидемиологического заключения, выдаваемого органами государственного санитарно-эпидемиологического надзора в порядке, </w:t>
      </w:r>
      <w:r>
        <w:rPr>
          <w:rFonts w:ascii="Times New Roman"/>
          <w:b w:val="false"/>
          <w:i w:val="false"/>
          <w:color w:val="000000"/>
          <w:sz w:val="28"/>
        </w:rPr>
        <w:t>утвержденном</w:t>
      </w:r>
      <w:r>
        <w:rPr>
          <w:rFonts w:ascii="Times New Roman"/>
          <w:b w:val="false"/>
          <w:i w:val="false"/>
          <w:color w:val="000000"/>
          <w:sz w:val="28"/>
        </w:rPr>
        <w:t xml:space="preserve"> уполномоченным органом в области здравоохранения. </w:t>
      </w:r>
    </w:p>
    <w:bookmarkEnd w:id="103"/>
    <w:bookmarkStart w:name="z106" w:id="104"/>
    <w:p>
      <w:pPr>
        <w:spacing w:after="0"/>
        <w:ind w:left="0"/>
        <w:jc w:val="both"/>
      </w:pPr>
      <w:r>
        <w:rPr>
          <w:rFonts w:ascii="Times New Roman"/>
          <w:b w:val="false"/>
          <w:i w:val="false"/>
          <w:color w:val="000000"/>
          <w:sz w:val="28"/>
        </w:rPr>
        <w:t xml:space="preserve">
      40. Питьевая вода по желанию водопользователя может быть направлена на добровольную сертификацию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технического регулирования.</w:t>
      </w:r>
    </w:p>
    <w:bookmarkEnd w:id="104"/>
    <w:bookmarkStart w:name="z107" w:id="105"/>
    <w:p>
      <w:pPr>
        <w:spacing w:after="0"/>
        <w:ind w:left="0"/>
        <w:jc w:val="left"/>
      </w:pPr>
      <w:r>
        <w:rPr>
          <w:rFonts w:ascii="Times New Roman"/>
          <w:b/>
          <w:i w:val="false"/>
          <w:color w:val="000000"/>
        </w:rPr>
        <w:t xml:space="preserve"> 8. Перечень гармонизированных стандартов</w:t>
      </w:r>
    </w:p>
    <w:bookmarkEnd w:id="105"/>
    <w:p>
      <w:pPr>
        <w:spacing w:after="0"/>
        <w:ind w:left="0"/>
        <w:jc w:val="both"/>
      </w:pPr>
      <w:r>
        <w:rPr>
          <w:rFonts w:ascii="Times New Roman"/>
          <w:b w:val="false"/>
          <w:i w:val="false"/>
          <w:color w:val="ff0000"/>
          <w:sz w:val="28"/>
        </w:rPr>
        <w:t xml:space="preserve">
      Сноска. Раздел 8 исключен постановлением Правительства РК от 21.01.2011 </w:t>
      </w:r>
      <w:r>
        <w:rPr>
          <w:rFonts w:ascii="Times New Roman"/>
          <w:b w:val="false"/>
          <w:i w:val="false"/>
          <w:color w:val="ff0000"/>
          <w:sz w:val="28"/>
        </w:rPr>
        <w:t>№ 25</w:t>
      </w:r>
      <w:r>
        <w:rPr>
          <w:rFonts w:ascii="Times New Roman"/>
          <w:b w:val="false"/>
          <w:i w:val="false"/>
          <w:color w:val="ff0000"/>
          <w:sz w:val="28"/>
        </w:rPr>
        <w:t xml:space="preserve"> (вводится в действие со дня первого официального опубликования).</w:t>
      </w:r>
    </w:p>
    <w:bookmarkStart w:name="z110" w:id="106"/>
    <w:p>
      <w:pPr>
        <w:spacing w:after="0"/>
        <w:ind w:left="0"/>
        <w:jc w:val="left"/>
      </w:pPr>
      <w:r>
        <w:rPr>
          <w:rFonts w:ascii="Times New Roman"/>
          <w:b/>
          <w:i w:val="false"/>
          <w:color w:val="000000"/>
        </w:rPr>
        <w:t xml:space="preserve"> 9. Срок и условия введения в действие Технического регламента</w:t>
      </w:r>
    </w:p>
    <w:bookmarkEnd w:id="106"/>
    <w:bookmarkStart w:name="z111" w:id="107"/>
    <w:p>
      <w:pPr>
        <w:spacing w:after="0"/>
        <w:ind w:left="0"/>
        <w:jc w:val="both"/>
      </w:pPr>
      <w:r>
        <w:rPr>
          <w:rFonts w:ascii="Times New Roman"/>
          <w:b w:val="false"/>
          <w:i w:val="false"/>
          <w:color w:val="000000"/>
          <w:sz w:val="28"/>
        </w:rPr>
        <w:t xml:space="preserve">
      43. Настоящий Технический регламент вводится в действие по истечении шести месяцев со дня первого официального опубликования. </w:t>
      </w:r>
    </w:p>
    <w:bookmarkEnd w:id="107"/>
    <w:bookmarkStart w:name="z112" w:id="108"/>
    <w:p>
      <w:pPr>
        <w:spacing w:after="0"/>
        <w:ind w:left="0"/>
        <w:jc w:val="both"/>
      </w:pPr>
      <w:r>
        <w:rPr>
          <w:rFonts w:ascii="Times New Roman"/>
          <w:b w:val="false"/>
          <w:i w:val="false"/>
          <w:color w:val="000000"/>
          <w:sz w:val="28"/>
        </w:rPr>
        <w:t xml:space="preserve">
      44. Документы в сфере подтверждения соответствия, выданные до введения в действие настоящего Технического регламента, считаются действительными до окончания срока их действия. </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 xml:space="preserve">питьевой воды для населения" </w:t>
            </w:r>
          </w:p>
        </w:tc>
      </w:tr>
    </w:tbl>
    <w:bookmarkStart w:name="z113" w:id="109"/>
    <w:p>
      <w:pPr>
        <w:spacing w:after="0"/>
        <w:ind w:left="0"/>
        <w:jc w:val="left"/>
      </w:pPr>
      <w:r>
        <w:rPr>
          <w:rFonts w:ascii="Times New Roman"/>
          <w:b/>
          <w:i w:val="false"/>
          <w:color w:val="000000"/>
        </w:rPr>
        <w:t xml:space="preserve"> Перечень гармонизированных стандартов (доказательная база), </w:t>
      </w:r>
      <w:r>
        <w:br/>
      </w:r>
      <w:r>
        <w:rPr>
          <w:rFonts w:ascii="Times New Roman"/>
          <w:b/>
          <w:i w:val="false"/>
          <w:color w:val="000000"/>
        </w:rPr>
        <w:t>обеспечивающих выполнение требований</w:t>
      </w:r>
    </w:p>
    <w:bookmarkEnd w:id="109"/>
    <w:p>
      <w:pPr>
        <w:spacing w:after="0"/>
        <w:ind w:left="0"/>
        <w:jc w:val="both"/>
      </w:pPr>
      <w:r>
        <w:rPr>
          <w:rFonts w:ascii="Times New Roman"/>
          <w:b w:val="false"/>
          <w:i w:val="false"/>
          <w:color w:val="ff0000"/>
          <w:sz w:val="28"/>
        </w:rPr>
        <w:t xml:space="preserve">
      Сноска. Приложение исключено постановлением Правительства РК от 21.01.2011 </w:t>
      </w:r>
      <w:r>
        <w:rPr>
          <w:rFonts w:ascii="Times New Roman"/>
          <w:b w:val="false"/>
          <w:i w:val="false"/>
          <w:color w:val="ff0000"/>
          <w:sz w:val="28"/>
        </w:rPr>
        <w:t>№ 25</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