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fc66" w14:textId="64ef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сотрудничестве в области использования и развития глобальной навигационной спутниковой системы "ГЛОНАСС"</w:t>
      </w:r>
    </w:p>
    <w:p>
      <w:pPr>
        <w:spacing w:after="0"/>
        <w:ind w:left="0"/>
        <w:jc w:val="both"/>
      </w:pPr>
      <w:r>
        <w:rPr>
          <w:rFonts w:ascii="Times New Roman"/>
          <w:b w:val="false"/>
          <w:i w:val="false"/>
          <w:color w:val="000000"/>
          <w:sz w:val="28"/>
        </w:rPr>
        <w:t>Постановление Правительства Республики Казахстан от 20 мая 2008 года N 474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сотрудничестве в области использования и развития глобальной навигационной спутниковой системы "ГЛОНАСС".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использования и развития глобальной навигационной спутниковой системы "ГЛОНАСС",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2008 года N 474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Российской Федерации о сотрудничестве в области использования </w:t>
      </w:r>
      <w:r>
        <w:br/>
      </w:r>
      <w:r>
        <w:rPr>
          <w:rFonts w:ascii="Times New Roman"/>
          <w:b/>
          <w:i w:val="false"/>
          <w:color w:val="000000"/>
        </w:rPr>
        <w:t xml:space="preserve">
и развития глобальной навигационной спутниковой системы </w:t>
      </w:r>
      <w:r>
        <w:br/>
      </w:r>
      <w:r>
        <w:rPr>
          <w:rFonts w:ascii="Times New Roman"/>
          <w:b/>
          <w:i w:val="false"/>
          <w:color w:val="000000"/>
        </w:rPr>
        <w:t xml:space="preserve">
ГЛОНАСС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учитывая взаимное стремление к расширению сотрудничества в области использования и развития спутниковой навигации и практического применения спутниковых навигационных технологий с использованием российской глобальной навигационной спутниковой системы ГЛОНАСС (далее - система ГЛОНАСС) на благо народов Республики Казахстан и Российской Федерации,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Start w:name="z7" w:id="6"/>
    <w:p>
      <w:pPr>
        <w:spacing w:after="0"/>
        <w:ind w:left="0"/>
        <w:jc w:val="both"/>
      </w:pPr>
      <w:r>
        <w:rPr>
          <w:rFonts w:ascii="Times New Roman"/>
          <w:b w:val="false"/>
          <w:i w:val="false"/>
          <w:color w:val="000000"/>
          <w:sz w:val="28"/>
        </w:rPr>
        <w:t xml:space="preserve">
      сигнал стандартной точности системы ГЛОНАСС - сигнал, передаваемый навигационными спутниками системы ГЛОНАСС в 3 поддиапазонах L-диапазона (LI, L2 и L3), как это определено в интерфейсных контрольных документах для соответствующих сигналов, и в любых других будущих поддиапазонах, доступных всем потребителям навигационных сигналов системы ГЛОНАСС, для определения 3 координат местоположения, 3 составляющих вектора скорости и положения временной шкалы потребителя относительно системного времени ГЛОНАСС и национальной шкалы времени Российской Федерации UTC (SU); </w:t>
      </w:r>
    </w:p>
    <w:bookmarkEnd w:id="6"/>
    <w:bookmarkStart w:name="z8" w:id="7"/>
    <w:p>
      <w:pPr>
        <w:spacing w:after="0"/>
        <w:ind w:left="0"/>
        <w:jc w:val="both"/>
      </w:pPr>
      <w:r>
        <w:rPr>
          <w:rFonts w:ascii="Times New Roman"/>
          <w:b w:val="false"/>
          <w:i w:val="false"/>
          <w:color w:val="000000"/>
          <w:sz w:val="28"/>
        </w:rPr>
        <w:t xml:space="preserve">
      сигнал высокой точности системы ГЛОНАСС - сигнал, передаваемый навигационными спутниками системы ГЛОНАСС с использованием кода ограниченного доступа с целью определения 3 координат местоположения, 3 составляющих вектора скорости и времени с повышенной точностью; </w:t>
      </w:r>
    </w:p>
    <w:bookmarkEnd w:id="7"/>
    <w:bookmarkStart w:name="z9" w:id="8"/>
    <w:p>
      <w:pPr>
        <w:spacing w:after="0"/>
        <w:ind w:left="0"/>
        <w:jc w:val="both"/>
      </w:pPr>
      <w:r>
        <w:rPr>
          <w:rFonts w:ascii="Times New Roman"/>
          <w:b w:val="false"/>
          <w:i w:val="false"/>
          <w:color w:val="000000"/>
          <w:sz w:val="28"/>
        </w:rPr>
        <w:t xml:space="preserve">
      навигационная аппаратура потребителей - аппаратура для приема и обработки навигационных сигналов стандартной точности системы ГЛОНАСС, других глобальных навигационных спутниковых систем и средств их функциональных дополнений с целью определения потребителем 3 координат местоположения, 3 составляющих вектора скорости и времени; </w:t>
      </w:r>
    </w:p>
    <w:bookmarkEnd w:id="8"/>
    <w:bookmarkStart w:name="z10" w:id="9"/>
    <w:p>
      <w:pPr>
        <w:spacing w:after="0"/>
        <w:ind w:left="0"/>
        <w:jc w:val="both"/>
      </w:pPr>
      <w:r>
        <w:rPr>
          <w:rFonts w:ascii="Times New Roman"/>
          <w:b w:val="false"/>
          <w:i w:val="false"/>
          <w:color w:val="000000"/>
          <w:sz w:val="28"/>
        </w:rPr>
        <w:t xml:space="preserve">
      функциональные дополнения - системы наземного и космического базирования для предоставления потребителям дополнительных (относительно стандартно предоставляемых глобальными навигационными спутниковыми системами) услуг; </w:t>
      </w:r>
    </w:p>
    <w:bookmarkEnd w:id="9"/>
    <w:bookmarkStart w:name="z11" w:id="10"/>
    <w:p>
      <w:pPr>
        <w:spacing w:after="0"/>
        <w:ind w:left="0"/>
        <w:jc w:val="both"/>
      </w:pPr>
      <w:r>
        <w:rPr>
          <w:rFonts w:ascii="Times New Roman"/>
          <w:b w:val="false"/>
          <w:i w:val="false"/>
          <w:color w:val="000000"/>
          <w:sz w:val="28"/>
        </w:rPr>
        <w:t xml:space="preserve">
      спутниковая система функционального дополнения системы ГЛОНАСС - функциональное дополнение, включающее геостационарные спутники с зоной обслуживания, охватывающей в том числе территории Республики Казахстан и Российской Федерации; </w:t>
      </w:r>
    </w:p>
    <w:bookmarkEnd w:id="10"/>
    <w:bookmarkStart w:name="z12" w:id="11"/>
    <w:p>
      <w:pPr>
        <w:spacing w:after="0"/>
        <w:ind w:left="0"/>
        <w:jc w:val="both"/>
      </w:pPr>
      <w:r>
        <w:rPr>
          <w:rFonts w:ascii="Times New Roman"/>
          <w:b w:val="false"/>
          <w:i w:val="false"/>
          <w:color w:val="000000"/>
          <w:sz w:val="28"/>
        </w:rPr>
        <w:t xml:space="preserve">
      полезная нагрузка спутниковой системы функционального дополнения системы ГЛОНАСС - полезная нагрузка, используемая для спутниковой системы функционального дополнения системы ГЛОНАСС, размещаемая на геостационарных спутниках, частотные присвоения для которых зарегистрированы в Международном союзе электросвязи; </w:t>
      </w:r>
    </w:p>
    <w:bookmarkEnd w:id="11"/>
    <w:bookmarkStart w:name="z13" w:id="12"/>
    <w:p>
      <w:pPr>
        <w:spacing w:after="0"/>
        <w:ind w:left="0"/>
        <w:jc w:val="both"/>
      </w:pPr>
      <w:r>
        <w:rPr>
          <w:rFonts w:ascii="Times New Roman"/>
          <w:b w:val="false"/>
          <w:i w:val="false"/>
          <w:color w:val="000000"/>
          <w:sz w:val="28"/>
        </w:rPr>
        <w:t xml:space="preserve">
      доступ к навигационным сигналам системы ГЛОНАСС на непрерывной, глобальной и неограниченной основе - возможность принимать с использованием навигационной аппаратуры потребителей навигационные сигналы стандартной точности системы ГЛОНАСС с  заданными характеристиками непрерывно во времени в любой точке поверхности Земли и околоземного пространства (до высоты 2000 км) без загрубления или отключения сигналов; </w:t>
      </w:r>
    </w:p>
    <w:bookmarkEnd w:id="12"/>
    <w:bookmarkStart w:name="z14" w:id="13"/>
    <w:p>
      <w:pPr>
        <w:spacing w:after="0"/>
        <w:ind w:left="0"/>
        <w:jc w:val="both"/>
      </w:pPr>
      <w:r>
        <w:rPr>
          <w:rFonts w:ascii="Times New Roman"/>
          <w:b w:val="false"/>
          <w:i w:val="false"/>
          <w:color w:val="000000"/>
          <w:sz w:val="28"/>
        </w:rPr>
        <w:t xml:space="preserve">
      наземная инфраструктура и наземные функциональные дополнения системы ГЛОНАСС - сети и системы, созданные на основе навигационной аппаратуры потребителей, позволяющие использовать систему ГЛОНАСС. </w:t>
      </w:r>
    </w:p>
    <w:bookmarkEnd w:id="13"/>
    <w:bookmarkStart w:name="z15" w:id="1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w:t>
      </w:r>
    </w:p>
    <w:bookmarkEnd w:id="14"/>
    <w:bookmarkStart w:name="z16" w:id="15"/>
    <w:p>
      <w:pPr>
        <w:spacing w:after="0"/>
        <w:ind w:left="0"/>
        <w:jc w:val="both"/>
      </w:pPr>
      <w:r>
        <w:rPr>
          <w:rFonts w:ascii="Times New Roman"/>
          <w:b w:val="false"/>
          <w:i w:val="false"/>
          <w:color w:val="000000"/>
          <w:sz w:val="28"/>
        </w:rPr>
        <w:t xml:space="preserve">
      Целью настоящего Соглашения является создание надлежащей организационной и правовой основы для взаимовыгодного сотрудничества в конкретных областях совместной деятельности, связанной с использованием и развитием системы ГЛОНАСС и соответствующих спутниковых навигационных технологий, в частности, посредством: </w:t>
      </w:r>
    </w:p>
    <w:bookmarkEnd w:id="15"/>
    <w:bookmarkStart w:name="z17" w:id="16"/>
    <w:p>
      <w:pPr>
        <w:spacing w:after="0"/>
        <w:ind w:left="0"/>
        <w:jc w:val="both"/>
      </w:pPr>
      <w:r>
        <w:rPr>
          <w:rFonts w:ascii="Times New Roman"/>
          <w:b w:val="false"/>
          <w:i w:val="false"/>
          <w:color w:val="000000"/>
          <w:sz w:val="28"/>
        </w:rPr>
        <w:t xml:space="preserve">
      1) регламентации сотрудничества в области проведения работ по созданию казахстанской наземной инфраструктуры, функциональных дополнений системы ГЛОНАСС и навигационной аппаратуры потребителей; </w:t>
      </w:r>
    </w:p>
    <w:bookmarkEnd w:id="16"/>
    <w:bookmarkStart w:name="z18" w:id="17"/>
    <w:p>
      <w:pPr>
        <w:spacing w:after="0"/>
        <w:ind w:left="0"/>
        <w:jc w:val="both"/>
      </w:pPr>
      <w:r>
        <w:rPr>
          <w:rFonts w:ascii="Times New Roman"/>
          <w:b w:val="false"/>
          <w:i w:val="false"/>
          <w:color w:val="000000"/>
          <w:sz w:val="28"/>
        </w:rPr>
        <w:t xml:space="preserve">
      2) создания условий для сотрудничества в научных исследованиях в области использования спутниковой навигации; </w:t>
      </w:r>
    </w:p>
    <w:bookmarkEnd w:id="17"/>
    <w:bookmarkStart w:name="z19" w:id="18"/>
    <w:p>
      <w:pPr>
        <w:spacing w:after="0"/>
        <w:ind w:left="0"/>
        <w:jc w:val="both"/>
      </w:pPr>
      <w:r>
        <w:rPr>
          <w:rFonts w:ascii="Times New Roman"/>
          <w:b w:val="false"/>
          <w:i w:val="false"/>
          <w:color w:val="000000"/>
          <w:sz w:val="28"/>
        </w:rPr>
        <w:t xml:space="preserve">
      3) оказания взаимного содействия при обмене материалами, оборудованием и соответствующими технологиями в области спутниковой навигации; </w:t>
      </w:r>
    </w:p>
    <w:bookmarkEnd w:id="18"/>
    <w:bookmarkStart w:name="z20" w:id="19"/>
    <w:p>
      <w:pPr>
        <w:spacing w:after="0"/>
        <w:ind w:left="0"/>
        <w:jc w:val="both"/>
      </w:pPr>
      <w:r>
        <w:rPr>
          <w:rFonts w:ascii="Times New Roman"/>
          <w:b w:val="false"/>
          <w:i w:val="false"/>
          <w:color w:val="000000"/>
          <w:sz w:val="28"/>
        </w:rPr>
        <w:t xml:space="preserve">
      4) создания условий для заключения контрактов по реализации деятельности в рамках настоящего Соглашения. </w:t>
      </w:r>
    </w:p>
    <w:bookmarkEnd w:id="19"/>
    <w:bookmarkStart w:name="z21" w:id="2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Правовая основа </w:t>
      </w:r>
    </w:p>
    <w:bookmarkEnd w:id="20"/>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для выполнения Сторонами своих обязательств по другим международным договорам, участниками которых являются Республика Казахстан и Российская Федерация. </w:t>
      </w:r>
    </w:p>
    <w:bookmarkStart w:name="z22" w:id="2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Уполномоченные органы и назначенные организации </w:t>
      </w:r>
    </w:p>
    <w:bookmarkEnd w:id="21"/>
    <w:bookmarkStart w:name="z23" w:id="22"/>
    <w:p>
      <w:pPr>
        <w:spacing w:after="0"/>
        <w:ind w:left="0"/>
        <w:jc w:val="both"/>
      </w:pPr>
      <w:r>
        <w:rPr>
          <w:rFonts w:ascii="Times New Roman"/>
          <w:b w:val="false"/>
          <w:i w:val="false"/>
          <w:color w:val="000000"/>
          <w:sz w:val="28"/>
        </w:rPr>
        <w:t xml:space="preserve">
      1. Уполномоченными органами, ответственными за осуществление сотрудничества, предусмотренного настоящим Соглашением (далее - уполномоченные органы), являются: </w:t>
      </w:r>
      <w:r>
        <w:br/>
      </w:r>
      <w:r>
        <w:rPr>
          <w:rFonts w:ascii="Times New Roman"/>
          <w:b w:val="false"/>
          <w:i w:val="false"/>
          <w:color w:val="000000"/>
          <w:sz w:val="28"/>
        </w:rPr>
        <w:t xml:space="preserve">
      от Казахстанской стороны - Национальное космическое агентство Республики Казахстан, </w:t>
      </w:r>
      <w:r>
        <w:br/>
      </w:r>
      <w:r>
        <w:rPr>
          <w:rFonts w:ascii="Times New Roman"/>
          <w:b w:val="false"/>
          <w:i w:val="false"/>
          <w:color w:val="000000"/>
          <w:sz w:val="28"/>
        </w:rPr>
        <w:t xml:space="preserve">
      от Российской стороны - Федеральное космическое агентство и Министерство обороны Российской Федерации. </w:t>
      </w:r>
      <w:r>
        <w:br/>
      </w:r>
      <w:r>
        <w:rPr>
          <w:rFonts w:ascii="Times New Roman"/>
          <w:b w:val="false"/>
          <w:i w:val="false"/>
          <w:color w:val="000000"/>
          <w:sz w:val="28"/>
        </w:rPr>
        <w:t xml:space="preserve">
      Стороны незамедлительно уведомляют друг друга в письменной форме по дипломатическим каналам о замене и (или) дополнительном назначении уполномоченных органов. </w:t>
      </w:r>
    </w:p>
    <w:bookmarkEnd w:id="22"/>
    <w:bookmarkStart w:name="z24" w:id="23"/>
    <w:p>
      <w:pPr>
        <w:spacing w:after="0"/>
        <w:ind w:left="0"/>
        <w:jc w:val="both"/>
      </w:pPr>
      <w:r>
        <w:rPr>
          <w:rFonts w:ascii="Times New Roman"/>
          <w:b w:val="false"/>
          <w:i w:val="false"/>
          <w:color w:val="000000"/>
          <w:sz w:val="28"/>
        </w:rPr>
        <w:t xml:space="preserve">
      2. В соответствии с законодательствами государств Сторон, уполномоченные органы привлекают организации своих государств для осуществления специализированных видов деятельности в рамках настоящего Соглашения (далее - назначенные организации). </w:t>
      </w:r>
    </w:p>
    <w:bookmarkEnd w:id="23"/>
    <w:bookmarkStart w:name="z25" w:id="2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Области сотрудничества </w:t>
      </w:r>
    </w:p>
    <w:bookmarkEnd w:id="24"/>
    <w:bookmarkStart w:name="z26" w:id="25"/>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в следующих областях: </w:t>
      </w:r>
    </w:p>
    <w:bookmarkEnd w:id="25"/>
    <w:bookmarkStart w:name="z27" w:id="26"/>
    <w:p>
      <w:pPr>
        <w:spacing w:after="0"/>
        <w:ind w:left="0"/>
        <w:jc w:val="both"/>
      </w:pPr>
      <w:r>
        <w:rPr>
          <w:rFonts w:ascii="Times New Roman"/>
          <w:b w:val="false"/>
          <w:i w:val="false"/>
          <w:color w:val="000000"/>
          <w:sz w:val="28"/>
        </w:rPr>
        <w:t xml:space="preserve">
      1) создание казахстанской наземной инфраструктуры и наземных функциональных дополнений системы ГЛОНАСС, позволяющих обеспечить использование системы ГЛОНАСС потребителями навигационных сигналов на территории Республики Казахстан; </w:t>
      </w:r>
    </w:p>
    <w:bookmarkEnd w:id="26"/>
    <w:bookmarkStart w:name="z28" w:id="27"/>
    <w:p>
      <w:pPr>
        <w:spacing w:after="0"/>
        <w:ind w:left="0"/>
        <w:jc w:val="both"/>
      </w:pPr>
      <w:r>
        <w:rPr>
          <w:rFonts w:ascii="Times New Roman"/>
          <w:b w:val="false"/>
          <w:i w:val="false"/>
          <w:color w:val="000000"/>
          <w:sz w:val="28"/>
        </w:rPr>
        <w:t xml:space="preserve">
      2) создание полезной нагрузки и размещение ее на геостационарных спутниках в целях создания казахстанской спутниковой системы функционального дополнения системы ГЛОНАСС; </w:t>
      </w:r>
    </w:p>
    <w:bookmarkEnd w:id="27"/>
    <w:bookmarkStart w:name="z29" w:id="28"/>
    <w:p>
      <w:pPr>
        <w:spacing w:after="0"/>
        <w:ind w:left="0"/>
        <w:jc w:val="both"/>
      </w:pPr>
      <w:r>
        <w:rPr>
          <w:rFonts w:ascii="Times New Roman"/>
          <w:b w:val="false"/>
          <w:i w:val="false"/>
          <w:color w:val="000000"/>
          <w:sz w:val="28"/>
        </w:rPr>
        <w:t xml:space="preserve">
      3) создание навигационной аппаратуры потребителей, работающей по сигналам стандартной точности системы ГЛОНАСС, других навигационных спутниковых систем и их функциональных дополнений. </w:t>
      </w:r>
      <w:r>
        <w:br/>
      </w:r>
      <w:r>
        <w:rPr>
          <w:rFonts w:ascii="Times New Roman"/>
          <w:b w:val="false"/>
          <w:i w:val="false"/>
          <w:color w:val="000000"/>
          <w:sz w:val="28"/>
        </w:rPr>
        <w:t xml:space="preserve">
      Другие области сотрудничества в рамках настоящего Соглашения могут быть определены в случае необходимости по взаимному согласию Сторон. </w:t>
      </w:r>
    </w:p>
    <w:bookmarkEnd w:id="28"/>
    <w:bookmarkStart w:name="z30" w:id="2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Формы сотрудничества </w:t>
      </w:r>
    </w:p>
    <w:bookmarkEnd w:id="29"/>
    <w:bookmarkStart w:name="z31" w:id="30"/>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в следующих формах: </w:t>
      </w:r>
    </w:p>
    <w:bookmarkEnd w:id="30"/>
    <w:bookmarkStart w:name="z32" w:id="31"/>
    <w:p>
      <w:pPr>
        <w:spacing w:after="0"/>
        <w:ind w:left="0"/>
        <w:jc w:val="both"/>
      </w:pPr>
      <w:r>
        <w:rPr>
          <w:rFonts w:ascii="Times New Roman"/>
          <w:b w:val="false"/>
          <w:i w:val="false"/>
          <w:color w:val="000000"/>
          <w:sz w:val="28"/>
        </w:rPr>
        <w:t xml:space="preserve">
      1) взаимный обмен научной и технической информацией, экспериментальными данными, результатами опытно-конструкторских работ, материалами, оборудованием и программным обеспечением; </w:t>
      </w:r>
    </w:p>
    <w:bookmarkEnd w:id="31"/>
    <w:bookmarkStart w:name="z33" w:id="32"/>
    <w:p>
      <w:pPr>
        <w:spacing w:after="0"/>
        <w:ind w:left="0"/>
        <w:jc w:val="both"/>
      </w:pPr>
      <w:r>
        <w:rPr>
          <w:rFonts w:ascii="Times New Roman"/>
          <w:b w:val="false"/>
          <w:i w:val="false"/>
          <w:color w:val="000000"/>
          <w:sz w:val="28"/>
        </w:rPr>
        <w:t xml:space="preserve">
      2) содействие осуществлению программ по подготовке и обучению кадров, обмену учеными, техническими и иными специалистами; </w:t>
      </w:r>
    </w:p>
    <w:bookmarkEnd w:id="32"/>
    <w:bookmarkStart w:name="z34" w:id="33"/>
    <w:p>
      <w:pPr>
        <w:spacing w:after="0"/>
        <w:ind w:left="0"/>
        <w:jc w:val="both"/>
      </w:pPr>
      <w:r>
        <w:rPr>
          <w:rFonts w:ascii="Times New Roman"/>
          <w:b w:val="false"/>
          <w:i w:val="false"/>
          <w:color w:val="000000"/>
          <w:sz w:val="28"/>
        </w:rPr>
        <w:t xml:space="preserve">
      3) проведение симпозиумов, конференций и выставок; </w:t>
      </w:r>
    </w:p>
    <w:bookmarkEnd w:id="33"/>
    <w:bookmarkStart w:name="z35" w:id="34"/>
    <w:p>
      <w:pPr>
        <w:spacing w:after="0"/>
        <w:ind w:left="0"/>
        <w:jc w:val="both"/>
      </w:pPr>
      <w:r>
        <w:rPr>
          <w:rFonts w:ascii="Times New Roman"/>
          <w:b w:val="false"/>
          <w:i w:val="false"/>
          <w:color w:val="000000"/>
          <w:sz w:val="28"/>
        </w:rPr>
        <w:t xml:space="preserve">
      4) развитие различных форм сотрудничества и совместной деятельности на международном рынке навигационного оборудования и услуг, включая деятельность, относящуюся к коммерческим проектам в области использования навигационных спутниковых систем; </w:t>
      </w:r>
    </w:p>
    <w:bookmarkEnd w:id="34"/>
    <w:bookmarkStart w:name="z36" w:id="35"/>
    <w:p>
      <w:pPr>
        <w:spacing w:after="0"/>
        <w:ind w:left="0"/>
        <w:jc w:val="both"/>
      </w:pPr>
      <w:r>
        <w:rPr>
          <w:rFonts w:ascii="Times New Roman"/>
          <w:b w:val="false"/>
          <w:i w:val="false"/>
          <w:color w:val="000000"/>
          <w:sz w:val="28"/>
        </w:rPr>
        <w:t xml:space="preserve">
      5) предоставление специализированного технического содействия. </w:t>
      </w:r>
    </w:p>
    <w:bookmarkEnd w:id="35"/>
    <w:bookmarkStart w:name="z37" w:id="36"/>
    <w:p>
      <w:pPr>
        <w:spacing w:after="0"/>
        <w:ind w:left="0"/>
        <w:jc w:val="both"/>
      </w:pPr>
      <w:r>
        <w:rPr>
          <w:rFonts w:ascii="Times New Roman"/>
          <w:b w:val="false"/>
          <w:i w:val="false"/>
          <w:color w:val="000000"/>
          <w:sz w:val="28"/>
        </w:rPr>
        <w:t xml:space="preserve">
      2. Организационные, финансовые, правовые и технические условия осуществления конкретных программ и проектов сотрудничества составляют предмет отдельных соглашений (контрактов) между уполномоченными органами и (или) назначенными организациями. </w:t>
      </w:r>
    </w:p>
    <w:bookmarkEnd w:id="36"/>
    <w:bookmarkStart w:name="z38" w:id="37"/>
    <w:p>
      <w:pPr>
        <w:spacing w:after="0"/>
        <w:ind w:left="0"/>
        <w:jc w:val="both"/>
      </w:pPr>
      <w:r>
        <w:rPr>
          <w:rFonts w:ascii="Times New Roman"/>
          <w:b w:val="false"/>
          <w:i w:val="false"/>
          <w:color w:val="000000"/>
          <w:sz w:val="28"/>
        </w:rPr>
        <w:t xml:space="preserve">
      3. Уполномоченные органы, и (или) назначенные организации могут при необходимости учреждать по взаимной договоренности рабочие группы для осуществления программ и конкретных видов деятельности в рамках настоящего Соглашения. </w:t>
      </w:r>
    </w:p>
    <w:bookmarkEnd w:id="37"/>
    <w:bookmarkStart w:name="z39" w:id="38"/>
    <w:p>
      <w:pPr>
        <w:spacing w:after="0"/>
        <w:ind w:left="0"/>
        <w:jc w:val="both"/>
      </w:pPr>
      <w:r>
        <w:rPr>
          <w:rFonts w:ascii="Times New Roman"/>
          <w:b w:val="false"/>
          <w:i w:val="false"/>
          <w:color w:val="000000"/>
          <w:sz w:val="28"/>
        </w:rPr>
        <w:t xml:space="preserve">
      4. Другие формы сотрудничества в рамках настоящего Соглашения могут быть определены в случае необходимости по взаимному согласию Сторон. </w:t>
      </w:r>
    </w:p>
    <w:bookmarkEnd w:id="38"/>
    <w:bookmarkStart w:name="z40" w:id="3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Финансирование </w:t>
      </w:r>
    </w:p>
    <w:bookmarkEnd w:id="39"/>
    <w:bookmarkStart w:name="z41" w:id="40"/>
    <w:p>
      <w:pPr>
        <w:spacing w:after="0"/>
        <w:ind w:left="0"/>
        <w:jc w:val="both"/>
      </w:pPr>
      <w:r>
        <w:rPr>
          <w:rFonts w:ascii="Times New Roman"/>
          <w:b w:val="false"/>
          <w:i w:val="false"/>
          <w:color w:val="000000"/>
          <w:sz w:val="28"/>
        </w:rPr>
        <w:t xml:space="preserve">
      1. Финансирование деятельности, проводимой в рамках настоящего Соглашения, осуществляется Сторонами согласно законодательствам их государств в области бюджетного регулирования и в зависимости от наличия средств, выделенных на эти цели. </w:t>
      </w:r>
    </w:p>
    <w:bookmarkEnd w:id="40"/>
    <w:bookmarkStart w:name="z42" w:id="41"/>
    <w:p>
      <w:pPr>
        <w:spacing w:after="0"/>
        <w:ind w:left="0"/>
        <w:jc w:val="both"/>
      </w:pPr>
      <w:r>
        <w:rPr>
          <w:rFonts w:ascii="Times New Roman"/>
          <w:b w:val="false"/>
          <w:i w:val="false"/>
          <w:color w:val="000000"/>
          <w:sz w:val="28"/>
        </w:rPr>
        <w:t xml:space="preserve">
      2. Финансирование деятельности, проводимой в рамках настоящего Соглашения сверх бюджетных ассигнований либо вне государственных программ, осуществляется назначенными организациями и определяется соответствующими соглашениями (контрактами), предусмотренными пунктом 2 статьи 6 настоящего Соглашения. </w:t>
      </w:r>
    </w:p>
    <w:bookmarkEnd w:id="41"/>
    <w:bookmarkStart w:name="z43" w:id="42"/>
    <w:p>
      <w:pPr>
        <w:spacing w:after="0"/>
        <w:ind w:left="0"/>
        <w:jc w:val="both"/>
      </w:pPr>
      <w:r>
        <w:rPr>
          <w:rFonts w:ascii="Times New Roman"/>
          <w:b w:val="false"/>
          <w:i w:val="false"/>
          <w:color w:val="000000"/>
          <w:sz w:val="28"/>
        </w:rPr>
        <w:t xml:space="preserve">
      3. Ничто в настоящей статье не истолковывается как создающее дополнительные обязательства для Российской Федерации и Республики Казахстан по бюджетному финансированию сотрудничества, осуществляемого в соответствии с настоящим Соглашением. </w:t>
      </w:r>
    </w:p>
    <w:bookmarkEnd w:id="42"/>
    <w:bookmarkStart w:name="z44" w:id="43"/>
    <w:p>
      <w:pPr>
        <w:spacing w:after="0"/>
        <w:ind w:left="0"/>
        <w:jc w:val="both"/>
      </w:pPr>
      <w:r>
        <w:rPr>
          <w:rFonts w:ascii="Times New Roman"/>
          <w:b w:val="false"/>
          <w:i w:val="false"/>
          <w:color w:val="000000"/>
          <w:sz w:val="28"/>
        </w:rPr>
        <w:t xml:space="preserve">
      4. Стороны не несут ответственности по финансовым обязательствам, вытекающим из контрактов, заключенных в рамках настоящего Соглашения. </w:t>
      </w:r>
    </w:p>
    <w:bookmarkEnd w:id="43"/>
    <w:bookmarkStart w:name="z45" w:id="4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Защита имущества и меры по охране технологий </w:t>
      </w:r>
    </w:p>
    <w:bookmarkEnd w:id="44"/>
    <w:bookmarkStart w:name="z46" w:id="45"/>
    <w:p>
      <w:pPr>
        <w:spacing w:after="0"/>
        <w:ind w:left="0"/>
        <w:jc w:val="both"/>
      </w:pPr>
      <w:r>
        <w:rPr>
          <w:rFonts w:ascii="Times New Roman"/>
          <w:b w:val="false"/>
          <w:i w:val="false"/>
          <w:color w:val="000000"/>
          <w:sz w:val="28"/>
        </w:rPr>
        <w:t xml:space="preserve">
      1. Каждая Сторона обеспечивает соблюдение интересов другой Стороны и ее уполномоченных органов и назначенных организаций, связанных с правовой и физической защитой их имущества, находящегося на территории ее государства в целях осуществления деятельности в рамках настоящего Соглашения. </w:t>
      </w:r>
    </w:p>
    <w:bookmarkEnd w:id="45"/>
    <w:bookmarkStart w:name="z47" w:id="46"/>
    <w:p>
      <w:pPr>
        <w:spacing w:after="0"/>
        <w:ind w:left="0"/>
        <w:jc w:val="both"/>
      </w:pPr>
      <w:r>
        <w:rPr>
          <w:rFonts w:ascii="Times New Roman"/>
          <w:b w:val="false"/>
          <w:i w:val="false"/>
          <w:color w:val="000000"/>
          <w:sz w:val="28"/>
        </w:rPr>
        <w:t xml:space="preserve">
      2. Меры по правовой и физической защите имущества и контролю доступа к технологиям, информации и оборудованию при осуществлении конкретных видов совместной деятельности в рамках настоящего Соглашения определяются Сторонами в отдельном соглашении о сотрудничестве в исследовании и использовании космического пространства в мирных целях (далее - соглашение о сотрудничестве). </w:t>
      </w:r>
    </w:p>
    <w:bookmarkEnd w:id="46"/>
    <w:bookmarkStart w:name="z48" w:id="4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Юрисдикция и контроль </w:t>
      </w:r>
    </w:p>
    <w:bookmarkEnd w:id="47"/>
    <w:bookmarkStart w:name="z49" w:id="48"/>
    <w:p>
      <w:pPr>
        <w:spacing w:after="0"/>
        <w:ind w:left="0"/>
        <w:jc w:val="both"/>
      </w:pPr>
      <w:r>
        <w:rPr>
          <w:rFonts w:ascii="Times New Roman"/>
          <w:b w:val="false"/>
          <w:i w:val="false"/>
          <w:color w:val="000000"/>
          <w:sz w:val="28"/>
        </w:rPr>
        <w:t xml:space="preserve">
      1. Система ГЛОНАСС находится под юрисдикцией и управлением Российской Федерации. </w:t>
      </w:r>
    </w:p>
    <w:bookmarkEnd w:id="48"/>
    <w:bookmarkStart w:name="z50" w:id="49"/>
    <w:p>
      <w:pPr>
        <w:spacing w:after="0"/>
        <w:ind w:left="0"/>
        <w:jc w:val="both"/>
      </w:pPr>
      <w:r>
        <w:rPr>
          <w:rFonts w:ascii="Times New Roman"/>
          <w:b w:val="false"/>
          <w:i w:val="false"/>
          <w:color w:val="000000"/>
          <w:sz w:val="28"/>
        </w:rPr>
        <w:t xml:space="preserve">
      2. Российская сторона сохраняет все права на радиочастотный спектр, выделенный для обеспечения функционирования системы ГЛОНАСС. </w:t>
      </w:r>
    </w:p>
    <w:bookmarkEnd w:id="49"/>
    <w:bookmarkStart w:name="z51" w:id="50"/>
    <w:p>
      <w:pPr>
        <w:spacing w:after="0"/>
        <w:ind w:left="0"/>
        <w:jc w:val="both"/>
      </w:pPr>
      <w:r>
        <w:rPr>
          <w:rFonts w:ascii="Times New Roman"/>
          <w:b w:val="false"/>
          <w:i w:val="false"/>
          <w:color w:val="000000"/>
          <w:sz w:val="28"/>
        </w:rPr>
        <w:t xml:space="preserve">
      3. Казахстанские спутниковая система функционального дополнения системы ГЛОНАСС, наземная инфраструктура и наземные функциональные дополнения системы ГЛОНАСС находятся под юрисдикцией и управлением Республики Казахстан. </w:t>
      </w:r>
    </w:p>
    <w:bookmarkEnd w:id="50"/>
    <w:bookmarkStart w:name="z52" w:id="5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Особые договоренности </w:t>
      </w:r>
    </w:p>
    <w:bookmarkEnd w:id="51"/>
    <w:bookmarkStart w:name="z53" w:id="52"/>
    <w:p>
      <w:pPr>
        <w:spacing w:after="0"/>
        <w:ind w:left="0"/>
        <w:jc w:val="both"/>
      </w:pPr>
      <w:r>
        <w:rPr>
          <w:rFonts w:ascii="Times New Roman"/>
          <w:b w:val="false"/>
          <w:i w:val="false"/>
          <w:color w:val="000000"/>
          <w:sz w:val="28"/>
        </w:rPr>
        <w:t xml:space="preserve">
      1. На протяжении срока действия настоящего Соглашения Российская сторона обеспечивает Казахстанской стороне доступ к навигационным сигналам стандартной точности системы ГЛОНАСС на непрерывной, глобальной и неограниченной основе в соответствии с текущими возможностями системы ГЛОНАСС. </w:t>
      </w:r>
    </w:p>
    <w:bookmarkEnd w:id="52"/>
    <w:bookmarkStart w:name="z54" w:id="53"/>
    <w:p>
      <w:pPr>
        <w:spacing w:after="0"/>
        <w:ind w:left="0"/>
        <w:jc w:val="both"/>
      </w:pPr>
      <w:r>
        <w:rPr>
          <w:rFonts w:ascii="Times New Roman"/>
          <w:b w:val="false"/>
          <w:i w:val="false"/>
          <w:color w:val="000000"/>
          <w:sz w:val="28"/>
        </w:rPr>
        <w:t xml:space="preserve">
      2. Российская сторона не занижает точность определения местоположения, обеспечиваемую сигналами стандартной точности системы ГЛОНАСС, на протяжении срока действия настоящего Соглашения. </w:t>
      </w:r>
    </w:p>
    <w:bookmarkEnd w:id="53"/>
    <w:bookmarkStart w:name="z55" w:id="54"/>
    <w:p>
      <w:pPr>
        <w:spacing w:after="0"/>
        <w:ind w:left="0"/>
        <w:jc w:val="both"/>
      </w:pPr>
      <w:r>
        <w:rPr>
          <w:rFonts w:ascii="Times New Roman"/>
          <w:b w:val="false"/>
          <w:i w:val="false"/>
          <w:color w:val="000000"/>
          <w:sz w:val="28"/>
        </w:rPr>
        <w:t xml:space="preserve">
      3. Вопросы использования сигнала высокой точности системы ГЛОНАСС относятся к сфере военно-технического сотрудничества Республики Казахстан и Российской Федерации и являются предметом отдельного соглашения между Сторонами. </w:t>
      </w:r>
    </w:p>
    <w:bookmarkEnd w:id="54"/>
    <w:bookmarkStart w:name="z56" w:id="5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Заключительные положения </w:t>
      </w:r>
    </w:p>
    <w:bookmarkEnd w:id="55"/>
    <w:bookmarkStart w:name="z57" w:id="56"/>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даты вступления в силу соглашения о сотрудничестве. </w:t>
      </w:r>
    </w:p>
    <w:bookmarkEnd w:id="56"/>
    <w:bookmarkStart w:name="z58" w:id="57"/>
    <w:p>
      <w:pPr>
        <w:spacing w:after="0"/>
        <w:ind w:left="0"/>
        <w:jc w:val="both"/>
      </w:pPr>
      <w:r>
        <w:rPr>
          <w:rFonts w:ascii="Times New Roman"/>
          <w:b w:val="false"/>
          <w:i w:val="false"/>
          <w:color w:val="000000"/>
          <w:sz w:val="28"/>
        </w:rPr>
        <w:t xml:space="preserve">
      2. Настоящее Соглашение действует в течение десяти лет при условии, что в указанный период действует соглашение о сотрудничестве. При этом же условии настоящее Соглашение автоматически продлевается на последующие пятилетние периоды, если ни одна из Сторон не менее чем за один год до истечения первоначального срока его действия или истечения любого последующего пятилетнего срока не уведомит другую Сторону в письменной форме по дипломатическим каналам о своем намерении прекратить его действие. </w:t>
      </w:r>
    </w:p>
    <w:bookmarkEnd w:id="57"/>
    <w:bookmarkStart w:name="z59" w:id="58"/>
    <w:p>
      <w:pPr>
        <w:spacing w:after="0"/>
        <w:ind w:left="0"/>
        <w:jc w:val="both"/>
      </w:pPr>
      <w:r>
        <w:rPr>
          <w:rFonts w:ascii="Times New Roman"/>
          <w:b w:val="false"/>
          <w:i w:val="false"/>
          <w:color w:val="000000"/>
          <w:sz w:val="28"/>
        </w:rPr>
        <w:t xml:space="preserve">
      3. Настоящее Соглашение прекращает свое действие с даты прекращения действия соглашения о сотрудничестве. </w:t>
      </w:r>
    </w:p>
    <w:bookmarkEnd w:id="58"/>
    <w:bookmarkStart w:name="z60" w:id="59"/>
    <w:p>
      <w:pPr>
        <w:spacing w:after="0"/>
        <w:ind w:left="0"/>
        <w:jc w:val="both"/>
      </w:pPr>
      <w:r>
        <w:rPr>
          <w:rFonts w:ascii="Times New Roman"/>
          <w:b w:val="false"/>
          <w:i w:val="false"/>
          <w:color w:val="000000"/>
          <w:sz w:val="28"/>
        </w:rPr>
        <w:t xml:space="preserve">
      4. Прекращение действия настоящего Соглашения в порядке, предусмотренном пунктами 2 и 3 настоящей статьи, не влияет на выполнение незавершенных программ и проектов, осуществляемых в рамках настоящего Соглашения. Прекращение действия настоящего Соглашения не служит правовым основанием для пересмотра в одностороннем порядке или несоблюдения договорных обязательств, возникших в рамках настоящего Соглашения до прекращения его действия. </w:t>
      </w:r>
      <w:r>
        <w:br/>
      </w:r>
      <w:r>
        <w:rPr>
          <w:rFonts w:ascii="Times New Roman"/>
          <w:b w:val="false"/>
          <w:i w:val="false"/>
          <w:color w:val="000000"/>
          <w:sz w:val="28"/>
        </w:rPr>
        <w:t xml:space="preserve">
      Совершено в г. _________ "__" __________ 2008 года в двух экземплярах, каждый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используется текст на русском языке. </w:t>
      </w:r>
    </w:p>
    <w:bookmarkEnd w:id="59"/>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