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e4c4" w14:textId="c43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2002 года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работы с имуществом, обращенным (поступившим) в собственность государства по отдельным основаниям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июля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N 25, ст. 260)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после слова "реализации" дополнить словами "или безвозмездной передачи в государственную собственность";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Стоимость имущества юридических лиц и индивидуальных предпринимателей, безвозмездно передаваемых в собственность государства, подтверждается выпиской из баланса  и другими документами.";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25-3, 25-4 и 25-5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"25-3. В отдельных случаях, государственное имущество может быть безвозмездно принято в государственную собственность решением государственного органа в сфере управления объектами республиканской собственности (далее - специальный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25-4. Основными критериями при рассмотрении вопроса необходимости принятия имущества в государственную собственность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экономическая целесообразность приема имущества в государственную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и использование имущества после приема в государственную 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25-5. При безвозмездной передаче имущества в государственную собственность между уполномоченным органом и специальным органом составляется акт приема-передачи (передаточный акт) в трех экземплярах на государственном и русском языках, по одному экземпляру для каждой из сторон, участвующих в оформлении акта приема-передачи (передаточного акта).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орган ведет учет имущества безвозмездно переданного в государственную собственность.".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