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1382" w14:textId="bee1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по передаче технологий и проведению институциональной реформы в секторе здравоохранения Республики Казахстан)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27 июня 2008 года N 629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(Проект по передаче технологий и проведению институциональной реформы в секторе здравоохранения Республики Казахстан) между 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проект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по передаче технологий и проведению институциональной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реформы в секторе здравоохранения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и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по передаче технологий и проведению институциональной реформы в секторе здравоохранения Республики Казахстан) между Республикой Казахстан и Международным Банком Реконструкции и Развития, подписанное 2 февраля 2008 года в Астане.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 4883-КZ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по передаче технологий и проведению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институциональной реформы в секторе здравоохранения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 2 февраля 2008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 4883-КZ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2 февраля 2008 года между РЕСПУБЛИКОЙ КАЗАХСТАН (Заемщик) и МЕЖДУНАРОДНЫМ БАНКОМ РЕКОНСТРУКЦИИ И РАЗВИТИЯ (Банк). Настоящим Заемщик и Банк договариваются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иного, используемые в данном Соглашении термины, начинающиеся с заглавных букв, имеют значения, закрепленные за ними в Общих условиях или в Дополнении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согласен предоставить Заемщику сумму, равную ста семнадцати миллионам семиста тысячам долларов США, (117 700 000 долларов) (Заем) на срок и условиях, изложенных или на которые имеются ссылки в настоящем Соглашении, с целью оказания содействия в финансировании проекта, описание которого приведено в Приложении 1 к настоящему Соглашению (Проект).
</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2.03. Заемщик уплачивает Банку комиссию за открытие займа, равную четверти одного процента (0,25 %) от суммы Займа. Заемщик должен оплатить комиссию за открытие займа не позднее 60 (шестидесяти) дней после Даты вступления в силу.
</w:t>
      </w:r>
      <w:r>
        <w:br/>
      </w:r>
      <w:r>
        <w:rPr>
          <w:rFonts w:ascii="Times New Roman"/>
          <w:b w:val="false"/>
          <w:i w:val="false"/>
          <w:color w:val="000000"/>
          <w:sz w:val="28"/>
        </w:rPr>
        <w:t>
      2.04. Заемщик уплачивает вознаграждение по ставке, равной Базовой ставке ЛИБОР для Валюты Займа плюс переменный спред на каждый период начисления процента. Несмотря на вышесказанное, в случае если любая из частей снятого непогашенного остатка Займа остается неуплаченной своевременно и не уплачивается в течение тридцати (30) дней, размер вознаграждения, уплачиваемого Заемщиком должен быть рассчитан как приведено в Разделе 3.02 (d) Общих положений.
</w:t>
      </w:r>
      <w:r>
        <w:br/>
      </w:r>
      <w:r>
        <w:rPr>
          <w:rFonts w:ascii="Times New Roman"/>
          <w:b w:val="false"/>
          <w:i w:val="false"/>
          <w:color w:val="000000"/>
          <w:sz w:val="28"/>
        </w:rPr>
        <w:t>
      2.05. Даты платежей - 15 января и 15 июля каждого года.
</w:t>
      </w:r>
      <w:r>
        <w:br/>
      </w:r>
      <w:r>
        <w:rPr>
          <w:rFonts w:ascii="Times New Roman"/>
          <w:b w:val="false"/>
          <w:i w:val="false"/>
          <w:color w:val="000000"/>
          <w:sz w:val="28"/>
        </w:rPr>
        <w:t>
      2.06. Заемщик погашает основную сумму Займа в соответствии с графиком погашения в приложении 3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МЗ РК в соответствии с положениями Статьи 5 Общих условий.
</w:t>
      </w:r>
      <w:r>
        <w:br/>
      </w:r>
      <w:r>
        <w:rPr>
          <w:rFonts w:ascii="Times New Roman"/>
          <w:b w:val="false"/>
          <w:i w:val="false"/>
          <w:color w:val="000000"/>
          <w:sz w:val="28"/>
        </w:rPr>
        <w:t>
3.02. Если положениями Раздела 3.01 настоящего Соглашения не предусмотрено иное и если иное не согласовано с Банком,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ВСТУПЛЕНИЕ В СИЛУ; РАСТОРЖЕНИЕ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Конечной датой вступления настоящего Соглашения в силу является дата, наступающая по истечении ста восьмидесяти (180) дней после даты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ПРЕДСТАВИТЕЛИ;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Представителем Заемщика является Министр финансов.
</w:t>
      </w:r>
      <w:r>
        <w:br/>
      </w:r>
      <w:r>
        <w:rPr>
          <w:rFonts w:ascii="Times New Roman"/>
          <w:b w:val="false"/>
          <w:i w:val="false"/>
          <w:color w:val="000000"/>
          <w:sz w:val="28"/>
        </w:rPr>
        <w:t>
      5.02. Адрес Заемщика:
</w:t>
      </w:r>
    </w:p>
    <w:p>
      <w:pPr>
        <w:spacing w:after="0"/>
        <w:ind w:left="0"/>
        <w:jc w:val="both"/>
      </w:pP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r>
        <w:br/>
      </w:r>
      <w:r>
        <w:rPr>
          <w:rFonts w:ascii="Times New Roman"/>
          <w:b w:val="false"/>
          <w:i w:val="false"/>
          <w:color w:val="000000"/>
          <w:sz w:val="28"/>
        </w:rPr>
        <w:t>
           Телекс: 265126 (FILIN) Факс: (7) (7172) 717785
</w:t>
      </w:r>
    </w:p>
    <w:p>
      <w:pPr>
        <w:spacing w:after="0"/>
        <w:ind w:left="0"/>
        <w:jc w:val="both"/>
      </w:pPr>
      <w:r>
        <w:rPr>
          <w:rFonts w:ascii="Times New Roman"/>
          <w:b w:val="false"/>
          <w:i w:val="false"/>
          <w:color w:val="000000"/>
          <w:sz w:val="28"/>
        </w:rPr>
        <w:t>
      5.03 Адрес Банка:
</w:t>
      </w:r>
    </w:p>
    <w:p>
      <w:pPr>
        <w:spacing w:after="0"/>
        <w:ind w:left="0"/>
        <w:jc w:val="both"/>
      </w:pPr>
      <w:r>
        <w:rPr>
          <w:rFonts w:ascii="Times New Roman"/>
          <w:b w:val="false"/>
          <w:i w:val="false"/>
          <w:color w:val="000000"/>
          <w:sz w:val="28"/>
        </w:rPr>
        <w:t>
      International Bank for Reconstruction
</w:t>
      </w:r>
      <w:r>
        <w:br/>
      </w:r>
      <w:r>
        <w:rPr>
          <w:rFonts w:ascii="Times New Roman"/>
          <w:b w:val="false"/>
          <w:i w:val="false"/>
          <w:color w:val="000000"/>
          <w:sz w:val="28"/>
        </w:rPr>
        <w:t>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INTBAFRAD             248423 (МСI) или     1-202-477-6391
</w:t>
      </w:r>
      <w:r>
        <w:br/>
      </w:r>
      <w:r>
        <w:rPr>
          <w:rFonts w:ascii="Times New Roman"/>
          <w:b w:val="false"/>
          <w:i w:val="false"/>
          <w:color w:val="000000"/>
          <w:sz w:val="28"/>
        </w:rPr>
        <w:t>
      Washington, D.C.       64145 (МСI)
</w:t>
      </w:r>
    </w:p>
    <w:p>
      <w:pPr>
        <w:spacing w:after="0"/>
        <w:ind w:left="0"/>
        <w:jc w:val="both"/>
      </w:pPr>
      <w:r>
        <w:rPr>
          <w:rFonts w:ascii="Times New Roman"/>
          <w:b w:val="false"/>
          <w:i w:val="false"/>
          <w:color w:val="000000"/>
          <w:sz w:val="28"/>
        </w:rPr>
        <w:t>
      СОГЛАСОВАНО в городе Астана Республики Казахстан, в день и год, указанные выше.
</w:t>
      </w:r>
    </w:p>
    <w:p>
      <w:pPr>
        <w:spacing w:after="0"/>
        <w:ind w:left="0"/>
        <w:jc w:val="both"/>
      </w:pPr>
      <w:r>
        <w:rPr>
          <w:rFonts w:ascii="Times New Roman"/>
          <w:b w:val="false"/>
          <w:i w:val="false"/>
          <w:color w:val="000000"/>
          <w:sz w:val="28"/>
        </w:rPr>
        <w:t>
                                      ЗА РЕСПУБЛИКУ КАЗАХСТАН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ЗА МЕЖДУНАРОДНЫЙ БАНК
</w:t>
      </w:r>
      <w:r>
        <w:br/>
      </w:r>
      <w:r>
        <w:rPr>
          <w:rFonts w:ascii="Times New Roman"/>
          <w:b w:val="false"/>
          <w:i w:val="false"/>
          <w:color w:val="000000"/>
          <w:sz w:val="28"/>
        </w:rPr>
        <w:t>
                                      РЕКОНСТРУКЦИИ И РАЗВИТИЯ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Проекта является внедрение международных стандартов и формирование долгосрочного институционального потенциала в Министерстве здравоохранения РК (МЗ РК) и соответствующих органах и организациях здравоохранения в поддержку ключевых реформ в секторе здравоохранения, проводимых Заемщиком в контексте Государственной программы реформирования и развития системы здравоохранения в Республике Казахстан на 2005-2010 гг. 
</w:t>
      </w:r>
    </w:p>
    <w:p>
      <w:pPr>
        <w:spacing w:after="0"/>
        <w:ind w:left="0"/>
        <w:jc w:val="both"/>
      </w:pPr>
      <w:r>
        <w:rPr>
          <w:rFonts w:ascii="Times New Roman"/>
          <w:b w:val="false"/>
          <w:i w:val="false"/>
          <w:color w:val="000000"/>
          <w:sz w:val="28"/>
        </w:rPr>
        <w:t>
      Проект состоит из следующих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А:
</w:t>
      </w:r>
      <w:r>
        <w:rPr>
          <w:rFonts w:ascii="Times New Roman"/>
          <w:b w:val="false"/>
          <w:i w:val="false"/>
          <w:color w:val="000000"/>
          <w:sz w:val="28"/>
        </w:rPr>
        <w:t>
</w:t>
      </w:r>
      <w:r>
        <w:rPr>
          <w:rFonts w:ascii="Times New Roman"/>
          <w:b w:val="false"/>
          <w:i w:val="false"/>
          <w:color w:val="000000"/>
          <w:sz w:val="28"/>
          <w:u w:val="single"/>
        </w:rPr>
        <w:t>
 Финансирование и управление сектором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для: (i) повышения потенциала МЗ РК по формулированию политики и стратегии здравоохранения; (ii) повышения потенциала по бюджетированию, планированию и проведению закупок в секторе здравоохранения и (iii) укрепления потенциала руководителей сектора здравоохранения, а также повышения потенциала по инвестиционному планированию в секторе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В:
</w:t>
      </w:r>
      <w:r>
        <w:rPr>
          <w:rFonts w:ascii="Times New Roman"/>
          <w:b w:val="false"/>
          <w:i w:val="false"/>
          <w:color w:val="000000"/>
          <w:sz w:val="28"/>
        </w:rPr>
        <w:t>
</w:t>
      </w:r>
      <w:r>
        <w:rPr>
          <w:rFonts w:ascii="Times New Roman"/>
          <w:b w:val="false"/>
          <w:i w:val="false"/>
          <w:color w:val="000000"/>
          <w:sz w:val="28"/>
          <w:u w:val="single"/>
        </w:rPr>
        <w:t>
 Повышение качества услуг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для: (i) создания системы аккредитации для организаций здравоохранения; (ii) повышения качества клинической практики посредством разработки, пересмотра и распространения руководств по клинической практике, а также внедрения оценки медицинских технологий; (iii) повышения качества лабораторных услуг посредством разработки и проведения структурных, нормативных реформ и реформы в сфере планирования инфраструктуры; и (iv) реформирования службы крови посредством разработки и проведения структурных, нормативных реформ и реформы в сфере планирования инфраструктуры.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С:
</w:t>
      </w:r>
      <w:r>
        <w:rPr>
          <w:rFonts w:ascii="Times New Roman"/>
          <w:b w:val="false"/>
          <w:i w:val="false"/>
          <w:color w:val="000000"/>
          <w:sz w:val="28"/>
        </w:rPr>
        <w:t>
</w:t>
      </w:r>
      <w:r>
        <w:rPr>
          <w:rFonts w:ascii="Times New Roman"/>
          <w:b w:val="false"/>
          <w:i w:val="false"/>
          <w:color w:val="000000"/>
          <w:sz w:val="28"/>
          <w:u w:val="single"/>
        </w:rPr>
        <w:t>
 Реформа медицинского образования и науки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для: (i) реформирования базового и непрерывного медицинского образования, в том числе посредством анализа системы медицинского образования, совершенствования положений по приему студентов в организации медицинского образования, создания системы обеспечения качества, создания системы по обучению доказательной медицине, разработки программы реформирования постдипломного медицинского образования и непрерывного профессионального развития, создания систем сертификации и лицензирования и совершенствования системы финансирования медицинского образования; а также для (ii) модернизации системы медицинских исследований.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D:
</w:t>
      </w:r>
      <w:r>
        <w:rPr>
          <w:rFonts w:ascii="Times New Roman"/>
          <w:b w:val="false"/>
          <w:i w:val="false"/>
          <w:color w:val="000000"/>
          <w:sz w:val="28"/>
        </w:rPr>
        <w:t>
</w:t>
      </w:r>
      <w:r>
        <w:rPr>
          <w:rFonts w:ascii="Times New Roman"/>
          <w:b w:val="false"/>
          <w:i w:val="false"/>
          <w:color w:val="000000"/>
          <w:sz w:val="28"/>
          <w:u w:val="single"/>
        </w:rPr>
        <w:t>
 Развитие информационной системы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в поддержку разработки и развертывания единой информационной системы здравоохранения для управления организациями здравоохранения, ресурсами и финансового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Е:
</w:t>
      </w:r>
      <w:r>
        <w:rPr>
          <w:rFonts w:ascii="Times New Roman"/>
          <w:b w:val="false"/>
          <w:i w:val="false"/>
          <w:color w:val="000000"/>
          <w:sz w:val="28"/>
        </w:rPr>
        <w:t>
</w:t>
      </w:r>
      <w:r>
        <w:rPr>
          <w:rFonts w:ascii="Times New Roman"/>
          <w:b w:val="false"/>
          <w:i w:val="false"/>
          <w:color w:val="000000"/>
          <w:sz w:val="28"/>
          <w:u w:val="single"/>
        </w:rPr>
        <w:t>
 Реформа фармацевтической политики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для усиления функций по формированию лекарственной политики, в том числе посредством реструктуризации системы льготного лекарственного обеспечения, внедрения методов ценового контроля, анализа распространения контрафактных и некачественных лекарственных средств, создания институциональных механизмов содействия рациональному назначению лекарств и доказательному анализу для устранения с рынка устаревших и ненадежных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F:
</w:t>
      </w:r>
      <w:r>
        <w:rPr>
          <w:rFonts w:ascii="Times New Roman"/>
          <w:b w:val="false"/>
          <w:i w:val="false"/>
          <w:color w:val="000000"/>
          <w:sz w:val="28"/>
        </w:rPr>
        <w:t>
</w:t>
      </w:r>
      <w:r>
        <w:rPr>
          <w:rFonts w:ascii="Times New Roman"/>
          <w:b w:val="false"/>
          <w:i w:val="false"/>
          <w:color w:val="000000"/>
          <w:sz w:val="28"/>
          <w:u w:val="single"/>
        </w:rPr>
        <w:t>
 Безопасность пищевой продукции в рамках вступления в ВТО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для разработки и внедрения системы обеспечения безопасности пищевой продукции в соответствии с требованиями ВТО.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G:
</w:t>
      </w:r>
      <w:r>
        <w:rPr>
          <w:rFonts w:ascii="Times New Roman"/>
          <w:b w:val="false"/>
          <w:i w:val="false"/>
          <w:color w:val="000000"/>
          <w:sz w:val="28"/>
        </w:rPr>
        <w:t>
</w:t>
      </w:r>
      <w:r>
        <w:rPr>
          <w:rFonts w:ascii="Times New Roman"/>
          <w:b w:val="false"/>
          <w:i w:val="false"/>
          <w:color w:val="000000"/>
          <w:sz w:val="28"/>
          <w:u w:val="single"/>
        </w:rPr>
        <w:t>
 Управление проектом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работ и обучения в поддержку функций по координации, реализации и управлению Проектом.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Механизмы реализации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должен реализовывать Проект в соответствии со следующими институциональными и другими договоренностями:
</w:t>
      </w:r>
      <w:r>
        <w:br/>
      </w:r>
      <w:r>
        <w:rPr>
          <w:rFonts w:ascii="Times New Roman"/>
          <w:b w:val="false"/>
          <w:i w:val="false"/>
          <w:color w:val="000000"/>
          <w:sz w:val="28"/>
        </w:rPr>
        <w:t>
      1. Заемщик, через МЗ РК должен реализовывать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должен передавать, вносить изменения, отменять или отказываться от каких-либо положений Руководства по реализации проекта без предварительного согласия Банка.
</w:t>
      </w:r>
      <w:r>
        <w:br/>
      </w:r>
      <w:r>
        <w:rPr>
          <w:rFonts w:ascii="Times New Roman"/>
          <w:b w:val="false"/>
          <w:i w:val="false"/>
          <w:color w:val="000000"/>
          <w:sz w:val="28"/>
        </w:rPr>
        <w:t>
      2. В течение всего периода реализации Проекта Заемщик должен обеспечивать соответствие состава, ресурсов и технических заданий ПКГ и ГПРП требованиям Банка.
</w:t>
      </w:r>
      <w:r>
        <w:br/>
      </w:r>
      <w:r>
        <w:rPr>
          <w:rFonts w:ascii="Times New Roman"/>
          <w:b w:val="false"/>
          <w:i w:val="false"/>
          <w:color w:val="000000"/>
          <w:sz w:val="28"/>
        </w:rPr>
        <w:t>
      3. Не позднее 1 июля 2008 года Заемщик: (а) учредить Совет по политике здравоохранения с составом и техническими заданиями, приемлемыми для Банка и (b) впоследствии обеспечит Совет по политике здравоохранения достаточным количеством соответствующих требованиям кадровых, финансовых и технических ресурсов, удовлетворяющих требованиям Банка, до полной реализации Советом его функций.
</w:t>
      </w:r>
      <w:r>
        <w:br/>
      </w:r>
      <w:r>
        <w:rPr>
          <w:rFonts w:ascii="Times New Roman"/>
          <w:b w:val="false"/>
          <w:i w:val="false"/>
          <w:color w:val="000000"/>
          <w:sz w:val="28"/>
        </w:rPr>
        <w:t>
      4. Не позднее 1 июля 2008 года, Заемщик примет на работу консультанта по финансовому управлению согласно техническому заданию, приемлемому для Банка, для содействия ДЭФ в реализации Проекта.
</w:t>
      </w:r>
      <w:r>
        <w:br/>
      </w:r>
      <w:r>
        <w:rPr>
          <w:rFonts w:ascii="Times New Roman"/>
          <w:b w:val="false"/>
          <w:i w:val="false"/>
          <w:color w:val="000000"/>
          <w:sz w:val="28"/>
        </w:rPr>
        <w:t>
      5. Не позднее 1 июля 2008 года, Заемщик утвердит Руководство по реализации Проекта.
</w:t>
      </w:r>
      <w:r>
        <w:br/>
      </w:r>
      <w:r>
        <w:rPr>
          <w:rFonts w:ascii="Times New Roman"/>
          <w:b w:val="false"/>
          <w:i w:val="false"/>
          <w:color w:val="000000"/>
          <w:sz w:val="28"/>
        </w:rPr>
        <w:t>
      6. Для обеспечения наличия адекватной суммы средств, необходимых для финансирования вклада Заемщика в Проект, Заемщик должен ежегодно выделять МЗ РК соответствующие бюджетные средства для Проекта на общую сумму 296 000 000 долларов, из которых вклад Заемщика в Проект составляет 178 300 000 долларов (включая комиссию за открытие займа).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Мониторинг Проекта, отчетность и оценка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Отчеты по Проекту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а также готовит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шесть календарных месяцев и быть предоставлен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шести (6) месяцев после даты закрытия проекта.
</w:t>
      </w:r>
      <w:r>
        <w:br/>
      </w:r>
      <w:r>
        <w:rPr>
          <w:rFonts w:ascii="Times New Roman"/>
          <w:b w:val="false"/>
          <w:i w:val="false"/>
          <w:color w:val="000000"/>
          <w:sz w:val="28"/>
        </w:rPr>
        <w:t>
      3. 15 января 2011 г. или около этой даты Заемщик посредством МЗ РК проведет совместно со Всемирным банком среднесрочный обзор прогресса в реализации Проекта (далее Среднесрочный обзор) Среднесрочный обзор, среди прочего, будет охватывать:
</w:t>
      </w:r>
      <w:r>
        <w:br/>
      </w:r>
      <w:r>
        <w:rPr>
          <w:rFonts w:ascii="Times New Roman"/>
          <w:b w:val="false"/>
          <w:i w:val="false"/>
          <w:color w:val="000000"/>
          <w:sz w:val="28"/>
        </w:rPr>
        <w:t>
      (а) прогресс в достижении целей Проекта и
</w:t>
      </w:r>
      <w:r>
        <w:br/>
      </w:r>
      <w:r>
        <w:rPr>
          <w:rFonts w:ascii="Times New Roman"/>
          <w:b w:val="false"/>
          <w:i w:val="false"/>
          <w:color w:val="000000"/>
          <w:sz w:val="28"/>
        </w:rPr>
        <w:t>
      (b) общее исполнение Проекта в соответствии с индикаторами результатов.
</w:t>
      </w:r>
      <w:r>
        <w:br/>
      </w:r>
      <w:r>
        <w:rPr>
          <w:rFonts w:ascii="Times New Roman"/>
          <w:b w:val="false"/>
          <w:i w:val="false"/>
          <w:color w:val="000000"/>
          <w:sz w:val="28"/>
        </w:rPr>
        <w:t>
      4. По меньшей мере, за четыре (4) недели до Среднесрочного обзора Заемщик посредством МЗ РК представит Банку отдельный отчет с описанием статуса реализации каждого компонента Проекта и сводный отчет об общей реализации Проекта.
</w:t>
      </w:r>
    </w:p>
    <w:p>
      <w:pPr>
        <w:spacing w:after="0"/>
        <w:ind w:left="0"/>
        <w:jc w:val="both"/>
      </w:pPr>
      <w:r>
        <w:rPr>
          <w:rFonts w:ascii="Times New Roman"/>
          <w:b w:val="false"/>
          <w:i w:val="false"/>
          <w:color w:val="000000"/>
          <w:sz w:val="28"/>
        </w:rPr>
        <w:t>
</w:t>
      </w:r>
      <w:r>
        <w:rPr>
          <w:rFonts w:ascii="Times New Roman"/>
          <w:b/>
          <w:i w:val="false"/>
          <w:color w:val="000000"/>
          <w:sz w:val="28"/>
        </w:rPr>
        <w:t>
      Б. Финансовое управление, финансовая отчетность и аудит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обязан вести или обеспечивать ведение системы финансового управления в соответствии с положениями Раздела 5.09 Общих условий.
</w:t>
      </w:r>
      <w:r>
        <w:br/>
      </w:r>
      <w:r>
        <w:rPr>
          <w:rFonts w:ascii="Times New Roman"/>
          <w:b w:val="false"/>
          <w:i w:val="false"/>
          <w:color w:val="000000"/>
          <w:sz w:val="28"/>
        </w:rPr>
        <w:t>
      2. Если положениями Части А данного Раздела не предусмотрено иное, Заемщик обязан готовить и представлять в Банк не позднее, чем через сорок пять (45) дней после окончания каждого календарного квартала промежуточные неаудиторованные финансовые отчеты по Проекту за данный квартал, приемлемые для Банка по форме и содержанию.
</w:t>
      </w:r>
      <w:r>
        <w:br/>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(1) финансовый год Заемщика. Проверенные аудитором Финансовые отчеты за каждый такой период должны быть предоставлены Банку не позднее шести (6) месяцев после окончания каждого такого периода.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III
</w:t>
      </w:r>
      <w:r>
        <w:rPr>
          <w:rFonts w:ascii="Times New Roman"/>
          <w:b/>
          <w:i w:val="false"/>
          <w:color w:val="000000"/>
          <w:sz w:val="28"/>
        </w:rPr>
        <w:t>
</w:t>
      </w:r>
      <w:r>
        <w:rPr>
          <w:rFonts w:ascii="Times New Roman"/>
          <w:b w:val="false"/>
          <w:i w:val="false"/>
          <w:color w:val="000000"/>
          <w:sz w:val="28"/>
        </w:rPr>
        <w:t>
. 
</w:t>
      </w:r>
      <w:r>
        <w:rPr>
          <w:rFonts w:ascii="Times New Roman"/>
          <w:b/>
          <w:i w:val="false"/>
          <w:color w:val="000000"/>
          <w:sz w:val="28"/>
        </w:rPr>
        <w:t>
</w:t>
      </w:r>
      <w:r>
        <w:rPr>
          <w:rFonts w:ascii="Times New Roman"/>
          <w:b/>
          <w:i w:val="false"/>
          <w:color w:val="000000"/>
          <w:sz w:val="28"/>
          <w:u w:val="single"/>
        </w:rPr>
        <w:t>
Закупки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Товары и работы
</w:t>
      </w:r>
      <w:r>
        <w:rPr>
          <w:rFonts w:ascii="Times New Roman"/>
          <w:b w:val="false"/>
          <w:i w:val="false"/>
          <w:color w:val="000000"/>
          <w:sz w:val="28"/>
        </w:rPr>
        <w:t>
. Все товары и работы,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
</w:t>
      </w:r>
      <w:r>
        <w:br/>
      </w:r>
      <w:r>
        <w:rPr>
          <w:rFonts w:ascii="Times New Roman"/>
          <w:b w:val="false"/>
          <w:i w:val="false"/>
          <w:color w:val="000000"/>
          <w:sz w:val="28"/>
        </w:rPr>
        <w:t>
      2. 
</w:t>
      </w:r>
      <w:r>
        <w:rPr>
          <w:rFonts w:ascii="Times New Roman"/>
          <w:b/>
          <w:i w:val="false"/>
          <w:color w:val="000000"/>
          <w:sz w:val="28"/>
        </w:rPr>
        <w:t>
Услуги консультантов
</w:t>
      </w:r>
      <w:r>
        <w:rPr>
          <w:rFonts w:ascii="Times New Roman"/>
          <w:b w:val="false"/>
          <w:i w:val="false"/>
          <w:color w:val="000000"/>
          <w:sz w:val="28"/>
        </w:rPr>
        <w:t>
. Все услуги консультантов, необходимые для Проекта, закупаются в соответствии с требованиями, содержащимися или на которые содержатся ссылки в Разделе I и IV Руководства "Отбор и наем консультантов заемщиками Всемирного банка" (Руководство по консультантам), а также в соответствии с положениями настоящего Раздела.
</w:t>
      </w:r>
      <w:r>
        <w:br/>
      </w:r>
      <w:r>
        <w:rPr>
          <w:rFonts w:ascii="Times New Roman"/>
          <w:b w:val="false"/>
          <w:i w:val="false"/>
          <w:color w:val="000000"/>
          <w:sz w:val="28"/>
        </w:rPr>
        <w:t>
      3. 
</w:t>
      </w:r>
      <w:r>
        <w:rPr>
          <w:rFonts w:ascii="Times New Roman"/>
          <w:b/>
          <w:i w:val="false"/>
          <w:color w:val="000000"/>
          <w:sz w:val="28"/>
        </w:rPr>
        <w:t>
Определения
</w:t>
      </w:r>
      <w:r>
        <w:rPr>
          <w:rFonts w:ascii="Times New Roman"/>
          <w:b w:val="false"/>
          <w:i w:val="false"/>
          <w:color w:val="000000"/>
          <w:sz w:val="28"/>
        </w:rPr>
        <w:t>
.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закрепленным за ними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i w:val="false"/>
          <w:color w:val="000000"/>
          <w:sz w:val="28"/>
        </w:rPr>
        <w:t>
      Б. Отдельные методы закупок товаров и работ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Международные конкурсные торги
</w:t>
      </w:r>
      <w:r>
        <w:rPr>
          <w:rFonts w:ascii="Times New Roman"/>
          <w:b w:val="false"/>
          <w:i w:val="false"/>
          <w:color w:val="000000"/>
          <w:sz w:val="28"/>
        </w:rPr>
        <w:t>
. Если иное не предусмотрено в пункте 2 ниже, закупка товаров и работ осуществляется по контрактам, заключенным в соответствии с процедурами Международных конкурсных торгов, в соответствии с требованиями, которые установлены, либо на которые делается ссылка в Разделе II Руководства по закупкам.
</w:t>
      </w:r>
      <w:r>
        <w:br/>
      </w:r>
      <w:r>
        <w:rPr>
          <w:rFonts w:ascii="Times New Roman"/>
          <w:b w:val="false"/>
          <w:i w:val="false"/>
          <w:color w:val="000000"/>
          <w:sz w:val="28"/>
        </w:rPr>
        <w:t>
      2. 
</w:t>
      </w:r>
      <w:r>
        <w:rPr>
          <w:rFonts w:ascii="Times New Roman"/>
          <w:b/>
          <w:i w:val="false"/>
          <w:color w:val="000000"/>
          <w:sz w:val="28"/>
        </w:rPr>
        <w:t>
Прочие методы закупок товаров и услуг
</w:t>
      </w:r>
      <w:r>
        <w:rPr>
          <w:rFonts w:ascii="Times New Roman"/>
          <w:b w:val="false"/>
          <w:i w:val="false"/>
          <w:color w:val="000000"/>
          <w:sz w:val="28"/>
        </w:rPr>
        <w:t>
. В таблице ниже представлены методы закупок, кроме Международных конкурсных торгов, которые могут быть использованы применительно к товарам и работам. План закупок должен содержать обстоятельства, при которых тот или иной метод может использоваться.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3"/>
      </w:tblGrid>
      <w:tr>
        <w:trPr>
          <w:trHeight w:val="450" w:hRule="atLeast"/>
        </w:trPr>
        <w:tc>
          <w:tcPr>
            <w:tcW w:w="1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1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Национальные конкурсные торги, согласно дополнительным
</w:t>
            </w:r>
            <w:r>
              <w:br/>
            </w:r>
            <w:r>
              <w:rPr>
                <w:rFonts w:ascii="Times New Roman"/>
                <w:b w:val="false"/>
                <w:i w:val="false"/>
                <w:color w:val="000000"/>
                <w:sz w:val="20"/>
              </w:rPr>
              <w:t>
    положениям, установленным в Дополнении к данному Приложению 2
</w:t>
            </w:r>
          </w:p>
        </w:tc>
      </w:tr>
      <w:tr>
        <w:trPr>
          <w:trHeight w:val="450" w:hRule="atLeast"/>
        </w:trPr>
        <w:tc>
          <w:tcPr>
            <w:tcW w:w="1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Закупки в торговой сети
</w:t>
            </w:r>
          </w:p>
        </w:tc>
      </w:tr>
    </w:tbl>
    <w:p>
      <w:pPr>
        <w:spacing w:after="0"/>
        <w:ind w:left="0"/>
        <w:jc w:val="both"/>
      </w:pPr>
      <w:r>
        <w:rPr>
          <w:rFonts w:ascii="Times New Roman"/>
          <w:b w:val="false"/>
          <w:i w:val="false"/>
          <w:color w:val="000000"/>
          <w:sz w:val="28"/>
        </w:rPr>
        <w:t>
</w:t>
      </w:r>
      <w:r>
        <w:rPr>
          <w:rFonts w:ascii="Times New Roman"/>
          <w:b/>
          <w:i w:val="false"/>
          <w:color w:val="000000"/>
          <w:sz w:val="28"/>
        </w:rPr>
        <w:t>
      B. Отдельные методы закупки услуг консультантов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Отбор на основе качества и стоимости
</w:t>
      </w:r>
      <w:r>
        <w:rPr>
          <w:rFonts w:ascii="Times New Roman"/>
          <w:b w:val="false"/>
          <w:i w:val="false"/>
          <w:color w:val="000000"/>
          <w:sz w:val="28"/>
        </w:rPr>
        <w:t>
. Если в пункте 2 ниже не предусмотрено иное, закупка консультационных услуг осуществляется в рамках контрактов, присужденных на основе оценки с учетом качества и стоимости.
</w:t>
      </w:r>
      <w:r>
        <w:br/>
      </w:r>
      <w:r>
        <w:rPr>
          <w:rFonts w:ascii="Times New Roman"/>
          <w:b w:val="false"/>
          <w:i w:val="false"/>
          <w:color w:val="000000"/>
          <w:sz w:val="28"/>
        </w:rPr>
        <w:t>
      2.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 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консультантов. План закупок должен содержать обстоятельства, при которых тот или иной метод может использоваться.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3"/>
      </w:tblGrid>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Отбор на основе качества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Отбор при фиксированном бюджете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Отбор по наименьшей стоимости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Отбор на основе квалификаций консультантов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Отбор из одного источника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Процедуры, установленные в параграфах 5.2 и 5.3 Руководства
</w:t>
            </w:r>
            <w:r>
              <w:br/>
            </w:r>
            <w:r>
              <w:rPr>
                <w:rFonts w:ascii="Times New Roman"/>
                <w:b w:val="false"/>
                <w:i w:val="false"/>
                <w:color w:val="000000"/>
                <w:sz w:val="20"/>
              </w:rPr>
              <w:t>
    по консультантам по отбору индивидуальных консультантов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Процедуры закупа из одного источника при отборе
</w:t>
            </w:r>
            <w:r>
              <w:br/>
            </w:r>
            <w:r>
              <w:rPr>
                <w:rFonts w:ascii="Times New Roman"/>
                <w:b w:val="false"/>
                <w:i w:val="false"/>
                <w:color w:val="000000"/>
                <w:sz w:val="20"/>
              </w:rPr>
              <w:t>
    индивидуальных консультантов
</w:t>
            </w:r>
          </w:p>
        </w:tc>
      </w:tr>
    </w:tbl>
    <w:p>
      <w:pPr>
        <w:spacing w:after="0"/>
        <w:ind w:left="0"/>
        <w:jc w:val="both"/>
      </w:pPr>
      <w:r>
        <w:rPr>
          <w:rFonts w:ascii="Times New Roman"/>
          <w:b w:val="false"/>
          <w:i w:val="false"/>
          <w:color w:val="000000"/>
          <w:sz w:val="28"/>
        </w:rPr>
        <w:t>
</w:t>
      </w:r>
      <w:r>
        <w:rPr>
          <w:rFonts w:ascii="Times New Roman"/>
          <w:b/>
          <w:i w:val="false"/>
          <w:color w:val="000000"/>
          <w:sz w:val="28"/>
        </w:rPr>
        <w:t>
      Г
</w:t>
      </w:r>
      <w:r>
        <w:rPr>
          <w:rFonts w:ascii="Times New Roman"/>
          <w:b w:val="false"/>
          <w:i w:val="false"/>
          <w:color w:val="000000"/>
          <w:sz w:val="28"/>
        </w:rPr>
        <w:t>
. 
</w:t>
      </w:r>
      <w:r>
        <w:rPr>
          <w:rFonts w:ascii="Times New Roman"/>
          <w:b/>
          <w:i w:val="false"/>
          <w:color w:val="000000"/>
          <w:sz w:val="28"/>
        </w:rPr>
        <w:t>
Рассмотрение Банком решений по закупкам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закупок должен указывать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IV
</w:t>
      </w:r>
      <w:r>
        <w:rPr>
          <w:rFonts w:ascii="Times New Roman"/>
          <w:b/>
          <w:i w:val="false"/>
          <w:color w:val="000000"/>
          <w:sz w:val="28"/>
        </w:rPr>
        <w:t>
</w:t>
      </w:r>
      <w:r>
        <w:rPr>
          <w:rFonts w:ascii="Times New Roman"/>
          <w:b w:val="false"/>
          <w:i w:val="false"/>
          <w:color w:val="000000"/>
          <w:sz w:val="28"/>
        </w:rPr>
        <w:t>
. 
</w:t>
      </w:r>
      <w:r>
        <w:rPr>
          <w:rFonts w:ascii="Times New Roman"/>
          <w:b/>
          <w:i w:val="false"/>
          <w:color w:val="000000"/>
          <w:sz w:val="28"/>
        </w:rPr>
        <w:t>
</w:t>
      </w:r>
      <w:r>
        <w:rPr>
          <w:rFonts w:ascii="Times New Roman"/>
          <w:b/>
          <w:i w:val="false"/>
          <w:color w:val="000000"/>
          <w:sz w:val="28"/>
          <w:u w:val="single"/>
        </w:rPr>
        <w:t>
Снятие средств Займа со счета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к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данному Соглашению согласно таким инструкциям), для финансирования Правомочных расходов, согласно таблице пункта 2 ниже.
</w:t>
      </w:r>
      <w:r>
        <w:br/>
      </w:r>
      <w:r>
        <w:rPr>
          <w:rFonts w:ascii="Times New Roman"/>
          <w:b w:val="false"/>
          <w:i w:val="false"/>
          <w:color w:val="000000"/>
          <w:sz w:val="28"/>
        </w:rPr>
        <w:t>
      2. В таблице ниже определяются категории Правомочных расходов, подлежащие финансированию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4513"/>
        <w:gridCol w:w="3653"/>
      </w:tblGrid>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Категория
</w:t>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Выделенная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Займа (в долларовом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эквиваленте)
</w:t>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расходов,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подлежащая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финансированию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
</w:t>
            </w:r>
            <w:r>
              <w:rPr>
                <w:rFonts w:ascii="Times New Roman"/>
                <w:b w:val="false"/>
                <w:i w:val="false"/>
                <w:color w:val="000000"/>
                <w:sz w:val="20"/>
              </w:rPr>
              <w:t>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Товары и работы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68 200 000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Обучение и услуги
</w:t>
            </w:r>
            <w:r>
              <w:br/>
            </w:r>
            <w:r>
              <w:rPr>
                <w:rFonts w:ascii="Times New Roman"/>
                <w:b w:val="false"/>
                <w:i w:val="false"/>
                <w:color w:val="000000"/>
                <w:sz w:val="20"/>
              </w:rPr>
              <w:t>
консультантов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49 300 000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Операционные расходы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117 700 000
</w:t>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Б. Условия снятия; период снятия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Независимо от положений Части А данного Раздела, средства не будут сниматься:
</w:t>
      </w:r>
      <w:r>
        <w:br/>
      </w:r>
      <w:r>
        <w:rPr>
          <w:rFonts w:ascii="Times New Roman"/>
          <w:b w:val="false"/>
          <w:i w:val="false"/>
          <w:color w:val="000000"/>
          <w:sz w:val="28"/>
        </w:rPr>
        <w:t>
           (а) со счета Займа, до тех пор пока Банк не получит полную
</w:t>
      </w:r>
      <w:r>
        <w:br/>
      </w:r>
      <w:r>
        <w:rPr>
          <w:rFonts w:ascii="Times New Roman"/>
          <w:b w:val="false"/>
          <w:i w:val="false"/>
          <w:color w:val="000000"/>
          <w:sz w:val="28"/>
        </w:rPr>
        <w:t>
               оплату комиссии за открытие займа, и
</w:t>
      </w:r>
      <w:r>
        <w:br/>
      </w:r>
      <w:r>
        <w:rPr>
          <w:rFonts w:ascii="Times New Roman"/>
          <w:b w:val="false"/>
          <w:i w:val="false"/>
          <w:color w:val="000000"/>
          <w:sz w:val="28"/>
        </w:rPr>
        <w:t>
           (b) в целях произведения выплат до даты данного Соглашения.
</w:t>
      </w:r>
      <w:r>
        <w:br/>
      </w:r>
      <w:r>
        <w:rPr>
          <w:rFonts w:ascii="Times New Roman"/>
          <w:b w:val="false"/>
          <w:i w:val="false"/>
          <w:color w:val="000000"/>
          <w:sz w:val="28"/>
        </w:rPr>
        <w:t>
      2. Дата закрытия - 30 июня 2013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ПРИЛОЖЕНИЮ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Участие государственных предприятий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организациями, зависимыми от ведомства, заключающего контракт в качестве заказчика. Более того, к ним будут применены те же требования в отношении заявок и надежности эффективности, что и к другим соискателям.
</w:t>
      </w:r>
    </w:p>
    <w:p>
      <w:pPr>
        <w:spacing w:after="0"/>
        <w:ind w:left="0"/>
        <w:jc w:val="both"/>
      </w:pPr>
      <w:r>
        <w:rPr>
          <w:rFonts w:ascii="Times New Roman"/>
          <w:b w:val="false"/>
          <w:i w:val="false"/>
          <w:color w:val="000000"/>
          <w:sz w:val="28"/>
        </w:rPr>
        <w:t>
      Б. 
</w:t>
      </w:r>
      <w:r>
        <w:rPr>
          <w:rFonts w:ascii="Times New Roman"/>
          <w:b w:val="false"/>
          <w:i w:val="false"/>
          <w:color w:val="000000"/>
          <w:sz w:val="28"/>
          <w:u w:val="single"/>
        </w:rPr>
        <w:t>
Конкурсная документация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Организации, осуществляющие закупки, должны использовать стандартный пакет конкурсной документации для закупки товаров, приемлемой для Банка.
</w:t>
      </w:r>
    </w:p>
    <w:p>
      <w:pPr>
        <w:spacing w:after="0"/>
        <w:ind w:left="0"/>
        <w:jc w:val="both"/>
      </w:pPr>
      <w:r>
        <w:rPr>
          <w:rFonts w:ascii="Times New Roman"/>
          <w:b w:val="false"/>
          <w:i w:val="false"/>
          <w:color w:val="000000"/>
          <w:sz w:val="28"/>
        </w:rPr>
        <w:t>
      В. 
</w:t>
      </w:r>
      <w:r>
        <w:rPr>
          <w:rFonts w:ascii="Times New Roman"/>
          <w:b w:val="false"/>
          <w:i w:val="false"/>
          <w:color w:val="000000"/>
          <w:sz w:val="28"/>
          <w:u w:val="single"/>
        </w:rPr>
        <w:t>
Вскрытие и оценка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(а) Вскрытие заявок происходит публично, незамедлительно после наступления окончательного срока предоставления заявок;
</w:t>
      </w:r>
      <w:r>
        <w:br/>
      </w:r>
      <w:r>
        <w:rPr>
          <w:rFonts w:ascii="Times New Roman"/>
          <w:b w:val="false"/>
          <w:i w:val="false"/>
          <w:color w:val="000000"/>
          <w:sz w:val="28"/>
        </w:rPr>
        <w:t>
      (б) Оценка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(в) Принцип предпочтения отечественных поставщиков не должен применяться;
</w:t>
      </w:r>
      <w:r>
        <w:br/>
      </w:r>
      <w:r>
        <w:rPr>
          <w:rFonts w:ascii="Times New Roman"/>
          <w:b w:val="false"/>
          <w:i w:val="false"/>
          <w:color w:val="000000"/>
          <w:sz w:val="28"/>
        </w:rPr>
        <w:t>
      (г) Контракты присуждаются квалифицированному соискателю, представившему заявку, максимально отвечающую всем требованиям и с наименьшей оценочной стоимостью, при этом переговоры не предусматриваются.
</w:t>
      </w:r>
    </w:p>
    <w:p>
      <w:pPr>
        <w:spacing w:after="0"/>
        <w:ind w:left="0"/>
        <w:jc w:val="both"/>
      </w:pPr>
      <w:r>
        <w:rPr>
          <w:rFonts w:ascii="Times New Roman"/>
          <w:b w:val="false"/>
          <w:i w:val="false"/>
          <w:color w:val="000000"/>
          <w:sz w:val="28"/>
        </w:rPr>
        <w:t>
      Г. 
</w:t>
      </w:r>
      <w:r>
        <w:rPr>
          <w:rFonts w:ascii="Times New Roman"/>
          <w:b w:val="false"/>
          <w:i w:val="false"/>
          <w:color w:val="000000"/>
          <w:sz w:val="28"/>
          <w:u w:val="single"/>
        </w:rPr>
        <w:t>
Корректировка цен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p>
      <w:pPr>
        <w:spacing w:after="0"/>
        <w:ind w:left="0"/>
        <w:jc w:val="both"/>
      </w:pPr>
      <w:r>
        <w:rPr>
          <w:rFonts w:ascii="Times New Roman"/>
          <w:b w:val="false"/>
          <w:i w:val="false"/>
          <w:color w:val="000000"/>
          <w:sz w:val="28"/>
        </w:rPr>
        <w:t>
      Д. 
</w:t>
      </w:r>
      <w:r>
        <w:rPr>
          <w:rFonts w:ascii="Times New Roman"/>
          <w:b w:val="false"/>
          <w:i w:val="false"/>
          <w:color w:val="000000"/>
          <w:sz w:val="28"/>
          <w:u w:val="single"/>
        </w:rPr>
        <w:t>
Аннулирование процесса торгов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тендера несостоявшимся и объявление о приеме новых заявок может быть осуществлено только с предварительного согласия Банка.
</w:t>
      </w:r>
    </w:p>
    <w:p>
      <w:pPr>
        <w:spacing w:after="0"/>
        <w:ind w:left="0"/>
        <w:jc w:val="both"/>
      </w:pPr>
      <w:r>
        <w:rPr>
          <w:rFonts w:ascii="Times New Roman"/>
          <w:b w:val="false"/>
          <w:i w:val="false"/>
          <w:color w:val="000000"/>
          <w:sz w:val="28"/>
        </w:rPr>
        <w:t>
      Е. 
</w:t>
      </w:r>
      <w:r>
        <w:rPr>
          <w:rFonts w:ascii="Times New Roman"/>
          <w:b w:val="false"/>
          <w:i w:val="false"/>
          <w:color w:val="000000"/>
          <w:sz w:val="28"/>
          <w:u w:val="single"/>
        </w:rPr>
        <w:t>
Отклонение отдельных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отдельная заявка может быть отклонена только в следующих случаях:
</w:t>
      </w:r>
      <w:r>
        <w:br/>
      </w:r>
      <w:r>
        <w:rPr>
          <w:rFonts w:ascii="Times New Roman"/>
          <w:b w:val="false"/>
          <w:i w:val="false"/>
          <w:color w:val="000000"/>
          <w:sz w:val="28"/>
        </w:rPr>
        <w:t>
      (а) соискатель не соответствует квалификационным требованиям;
</w:t>
      </w:r>
      <w:r>
        <w:br/>
      </w:r>
      <w:r>
        <w:rPr>
          <w:rFonts w:ascii="Times New Roman"/>
          <w:b w:val="false"/>
          <w:i w:val="false"/>
          <w:color w:val="000000"/>
          <w:sz w:val="28"/>
        </w:rPr>
        <w:t>
      (б) соискатель не принимает исправления арифметической ошибки, содержащейся в его конкурсной заявке, сделанного Тендерной комиссией организации, осуществляющей закупки; и
</w:t>
      </w:r>
      <w:r>
        <w:br/>
      </w:r>
      <w:r>
        <w:rPr>
          <w:rFonts w:ascii="Times New Roman"/>
          <w:b w:val="false"/>
          <w:i w:val="false"/>
          <w:color w:val="000000"/>
          <w:sz w:val="28"/>
        </w:rPr>
        <w:t>
      (в) соискатель не отвечает требованиям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Дата платежа по основному долгу
</w:t>
      </w:r>
      <w:r>
        <w:rPr>
          <w:rFonts w:ascii="Times New Roman"/>
          <w:b w:val="false"/>
          <w:i w:val="false"/>
          <w:color w:val="000000"/>
          <w:sz w:val="28"/>
        </w:rPr>
        <w:t>
    Погашение основной суммы займа
</w:t>
      </w:r>
      <w:r>
        <w:br/>
      </w:r>
      <w:r>
        <w:rPr>
          <w:rFonts w:ascii="Times New Roman"/>
          <w:b w:val="false"/>
          <w:i w:val="false"/>
          <w:color w:val="000000"/>
          <w:sz w:val="28"/>
        </w:rPr>
        <w:t>
                                                (в долл. США)
</w:t>
      </w:r>
      <w:r>
        <w:br/>
      </w:r>
      <w:r>
        <w:rPr>
          <w:rFonts w:ascii="Times New Roman"/>
          <w:b w:val="false"/>
          <w:i w:val="false"/>
          <w:color w:val="000000"/>
          <w:sz w:val="28"/>
        </w:rPr>
        <w:t>
       Каждого 15 января и 15 июля
</w:t>
      </w:r>
    </w:p>
    <w:p>
      <w:pPr>
        <w:spacing w:after="0"/>
        <w:ind w:left="0"/>
        <w:jc w:val="both"/>
      </w:pPr>
      <w:r>
        <w:rPr>
          <w:rFonts w:ascii="Times New Roman"/>
          <w:b w:val="false"/>
          <w:i w:val="false"/>
          <w:color w:val="000000"/>
          <w:sz w:val="28"/>
        </w:rPr>
        <w:t>
         начиная с 15 июля 2013 г.
</w:t>
      </w:r>
      <w:r>
        <w:br/>
      </w:r>
      <w:r>
        <w:rPr>
          <w:rFonts w:ascii="Times New Roman"/>
          <w:b w:val="false"/>
          <w:i w:val="false"/>
          <w:color w:val="000000"/>
          <w:sz w:val="28"/>
        </w:rPr>
        <w:t>
              по 15 января 2023 г.                5 885 000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Определения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"Категория" - категория, обозначенная в таблице Раздела IV
</w:t>
      </w:r>
      <w:r>
        <w:br/>
      </w:r>
      <w:r>
        <w:rPr>
          <w:rFonts w:ascii="Times New Roman"/>
          <w:b w:val="false"/>
          <w:i w:val="false"/>
          <w:color w:val="000000"/>
          <w:sz w:val="28"/>
        </w:rPr>
        <w:t>
          Приложения 2 к настоящему Соглашению.
</w:t>
      </w:r>
      <w:r>
        <w:br/>
      </w:r>
      <w:r>
        <w:rPr>
          <w:rFonts w:ascii="Times New Roman"/>
          <w:b w:val="false"/>
          <w:i w:val="false"/>
          <w:color w:val="000000"/>
          <w:sz w:val="28"/>
        </w:rPr>
        <w:t>
      2. "ПКГ" - Постоянная координационная группа, в состав которой
</w:t>
      </w:r>
      <w:r>
        <w:br/>
      </w:r>
      <w:r>
        <w:rPr>
          <w:rFonts w:ascii="Times New Roman"/>
          <w:b w:val="false"/>
          <w:i w:val="false"/>
          <w:color w:val="000000"/>
          <w:sz w:val="28"/>
        </w:rPr>
        <w:t>
          входят сотрудники МЗ РК и МЭБП РК, ответственные за
</w:t>
      </w:r>
      <w:r>
        <w:br/>
      </w:r>
      <w:r>
        <w:rPr>
          <w:rFonts w:ascii="Times New Roman"/>
          <w:b w:val="false"/>
          <w:i w:val="false"/>
          <w:color w:val="000000"/>
          <w:sz w:val="28"/>
        </w:rPr>
        <w:t>
          администрирование каждого компонента Проекта и взаимодействие
</w:t>
      </w:r>
      <w:r>
        <w:br/>
      </w:r>
      <w:r>
        <w:rPr>
          <w:rFonts w:ascii="Times New Roman"/>
          <w:b w:val="false"/>
          <w:i w:val="false"/>
          <w:color w:val="000000"/>
          <w:sz w:val="28"/>
        </w:rPr>
        <w:t>
          между МЗ и МЭБП по вопросам политики и реализации.
</w:t>
      </w:r>
      <w:r>
        <w:br/>
      </w:r>
      <w:r>
        <w:rPr>
          <w:rFonts w:ascii="Times New Roman"/>
          <w:b w:val="false"/>
          <w:i w:val="false"/>
          <w:color w:val="000000"/>
          <w:sz w:val="28"/>
        </w:rPr>
        <w:t>
      3. "Руководство по консультантам" - "Руководство: Отбор и наем
</w:t>
      </w:r>
      <w:r>
        <w:br/>
      </w:r>
      <w:r>
        <w:rPr>
          <w:rFonts w:ascii="Times New Roman"/>
          <w:b w:val="false"/>
          <w:i w:val="false"/>
          <w:color w:val="000000"/>
          <w:sz w:val="28"/>
        </w:rPr>
        <w:t>
          консультантов заемщиками Всемирного банка", опубликованное
</w:t>
      </w:r>
      <w:r>
        <w:br/>
      </w:r>
      <w:r>
        <w:rPr>
          <w:rFonts w:ascii="Times New Roman"/>
          <w:b w:val="false"/>
          <w:i w:val="false"/>
          <w:color w:val="000000"/>
          <w:sz w:val="28"/>
        </w:rPr>
        <w:t>
          Банком в мае 2004 г.
</w:t>
      </w:r>
      <w:r>
        <w:br/>
      </w:r>
      <w:r>
        <w:rPr>
          <w:rFonts w:ascii="Times New Roman"/>
          <w:b w:val="false"/>
          <w:i w:val="false"/>
          <w:color w:val="000000"/>
          <w:sz w:val="28"/>
        </w:rPr>
        <w:t>
      4. "ДЭФ" - Департамент экономики и финансов Министерства
</w:t>
      </w:r>
      <w:r>
        <w:br/>
      </w:r>
      <w:r>
        <w:rPr>
          <w:rFonts w:ascii="Times New Roman"/>
          <w:b w:val="false"/>
          <w:i w:val="false"/>
          <w:color w:val="000000"/>
          <w:sz w:val="28"/>
        </w:rPr>
        <w:t>
          здравоохранения Заемщика или любого его правопреемника
</w:t>
      </w:r>
      <w:r>
        <w:br/>
      </w:r>
      <w:r>
        <w:rPr>
          <w:rFonts w:ascii="Times New Roman"/>
          <w:b w:val="false"/>
          <w:i w:val="false"/>
          <w:color w:val="000000"/>
          <w:sz w:val="28"/>
        </w:rPr>
        <w:t>
          или правопреемников.
</w:t>
      </w:r>
      <w:r>
        <w:br/>
      </w:r>
      <w:r>
        <w:rPr>
          <w:rFonts w:ascii="Times New Roman"/>
          <w:b w:val="false"/>
          <w:i w:val="false"/>
          <w:color w:val="000000"/>
          <w:sz w:val="28"/>
        </w:rPr>
        <w:t>
      5. "Общие условия" - "Общие условия для займов Международного банка
</w:t>
      </w:r>
      <w:r>
        <w:br/>
      </w:r>
      <w:r>
        <w:rPr>
          <w:rFonts w:ascii="Times New Roman"/>
          <w:b w:val="false"/>
          <w:i w:val="false"/>
          <w:color w:val="000000"/>
          <w:sz w:val="28"/>
        </w:rPr>
        <w:t>
          реконструкции и развития" от 1 июля 2005 года, с учетом изменений,
</w:t>
      </w:r>
      <w:r>
        <w:br/>
      </w:r>
      <w:r>
        <w:rPr>
          <w:rFonts w:ascii="Times New Roman"/>
          <w:b w:val="false"/>
          <w:i w:val="false"/>
          <w:color w:val="000000"/>
          <w:sz w:val="28"/>
        </w:rPr>
        <w:t>
          представленных в Разделе II данного Приложения.
</w:t>
      </w:r>
      <w:r>
        <w:br/>
      </w:r>
      <w:r>
        <w:rPr>
          <w:rFonts w:ascii="Times New Roman"/>
          <w:b w:val="false"/>
          <w:i w:val="false"/>
          <w:color w:val="000000"/>
          <w:sz w:val="28"/>
        </w:rPr>
        <w:t>
      6. "Совет политики здравоохранения" - совет, который должен быть
</w:t>
      </w:r>
      <w:r>
        <w:br/>
      </w:r>
      <w:r>
        <w:rPr>
          <w:rFonts w:ascii="Times New Roman"/>
          <w:b w:val="false"/>
          <w:i w:val="false"/>
          <w:color w:val="000000"/>
          <w:sz w:val="28"/>
        </w:rPr>
        <w:t>
          создан в МЗ или любом его правопреемнике или правопреемниках
</w:t>
      </w:r>
      <w:r>
        <w:br/>
      </w:r>
      <w:r>
        <w:rPr>
          <w:rFonts w:ascii="Times New Roman"/>
          <w:b w:val="false"/>
          <w:i w:val="false"/>
          <w:color w:val="000000"/>
          <w:sz w:val="28"/>
        </w:rPr>
        <w:t>
          согласно Разделу I.3 Приложения 2 к данному Соглашению, который
</w:t>
      </w:r>
      <w:r>
        <w:br/>
      </w:r>
      <w:r>
        <w:rPr>
          <w:rFonts w:ascii="Times New Roman"/>
          <w:b w:val="false"/>
          <w:i w:val="false"/>
          <w:color w:val="000000"/>
          <w:sz w:val="28"/>
        </w:rPr>
        <w:t>
          будет ответственен за стратегический надзор и руководство
</w:t>
      </w:r>
      <w:r>
        <w:br/>
      </w:r>
      <w:r>
        <w:rPr>
          <w:rFonts w:ascii="Times New Roman"/>
          <w:b w:val="false"/>
          <w:i w:val="false"/>
          <w:color w:val="000000"/>
          <w:sz w:val="28"/>
        </w:rPr>
        <w:t>
          реализацией Проекта; состав такого Совета должен быть
</w:t>
      </w:r>
      <w:r>
        <w:br/>
      </w:r>
      <w:r>
        <w:rPr>
          <w:rFonts w:ascii="Times New Roman"/>
          <w:b w:val="false"/>
          <w:i w:val="false"/>
          <w:color w:val="000000"/>
          <w:sz w:val="28"/>
        </w:rPr>
        <w:t>
          удовлетворительным для Банка.
</w:t>
      </w:r>
      <w:r>
        <w:br/>
      </w:r>
      <w:r>
        <w:rPr>
          <w:rFonts w:ascii="Times New Roman"/>
          <w:b w:val="false"/>
          <w:i w:val="false"/>
          <w:color w:val="000000"/>
          <w:sz w:val="28"/>
        </w:rPr>
        <w:t>
      7. "МЭБП" - Министерство экономики и бюджетного планирования Заемщика
</w:t>
      </w:r>
      <w:r>
        <w:br/>
      </w:r>
      <w:r>
        <w:rPr>
          <w:rFonts w:ascii="Times New Roman"/>
          <w:b w:val="false"/>
          <w:i w:val="false"/>
          <w:color w:val="000000"/>
          <w:sz w:val="28"/>
        </w:rPr>
        <w:t>
          или любого его правопреемника или правопреемников.
</w:t>
      </w:r>
      <w:r>
        <w:br/>
      </w:r>
      <w:r>
        <w:rPr>
          <w:rFonts w:ascii="Times New Roman"/>
          <w:b w:val="false"/>
          <w:i w:val="false"/>
          <w:color w:val="000000"/>
          <w:sz w:val="28"/>
        </w:rPr>
        <w:t>
      8. "Министерство финансов" - Министерство финансов Заемщика или любого
</w:t>
      </w:r>
      <w:r>
        <w:br/>
      </w:r>
      <w:r>
        <w:rPr>
          <w:rFonts w:ascii="Times New Roman"/>
          <w:b w:val="false"/>
          <w:i w:val="false"/>
          <w:color w:val="000000"/>
          <w:sz w:val="28"/>
        </w:rPr>
        <w:t>
          его правопреемника или правопреемников.
</w:t>
      </w:r>
      <w:r>
        <w:br/>
      </w:r>
      <w:r>
        <w:rPr>
          <w:rFonts w:ascii="Times New Roman"/>
          <w:b w:val="false"/>
          <w:i w:val="false"/>
          <w:color w:val="000000"/>
          <w:sz w:val="28"/>
        </w:rPr>
        <w:t>
      9. "МЗ" - Министерство здравоохранения Заемщика или любого
</w:t>
      </w:r>
      <w:r>
        <w:br/>
      </w:r>
      <w:r>
        <w:rPr>
          <w:rFonts w:ascii="Times New Roman"/>
          <w:b w:val="false"/>
          <w:i w:val="false"/>
          <w:color w:val="000000"/>
          <w:sz w:val="28"/>
        </w:rPr>
        <w:t>
          его правопреемника или правопреемников.
</w:t>
      </w:r>
      <w:r>
        <w:br/>
      </w:r>
      <w:r>
        <w:rPr>
          <w:rFonts w:ascii="Times New Roman"/>
          <w:b w:val="false"/>
          <w:i w:val="false"/>
          <w:color w:val="000000"/>
          <w:sz w:val="28"/>
        </w:rPr>
        <w:t>
      10. "Операционные расходы" означают текущие расходы, понесенные
</w:t>
      </w:r>
      <w:r>
        <w:br/>
      </w:r>
      <w:r>
        <w:rPr>
          <w:rFonts w:ascii="Times New Roman"/>
          <w:b w:val="false"/>
          <w:i w:val="false"/>
          <w:color w:val="000000"/>
          <w:sz w:val="28"/>
        </w:rPr>
        <w:t>
           МЗ РК в связи с реализацией, управлением и мониторингом Проекта,
</w:t>
      </w:r>
      <w:r>
        <w:br/>
      </w:r>
      <w:r>
        <w:rPr>
          <w:rFonts w:ascii="Times New Roman"/>
          <w:b w:val="false"/>
          <w:i w:val="false"/>
          <w:color w:val="000000"/>
          <w:sz w:val="28"/>
        </w:rPr>
        <w:t>
           включая заработную плату персонала и затраты на консультационные
</w:t>
      </w:r>
      <w:r>
        <w:br/>
      </w:r>
      <w:r>
        <w:rPr>
          <w:rFonts w:ascii="Times New Roman"/>
          <w:b w:val="false"/>
          <w:i w:val="false"/>
          <w:color w:val="000000"/>
          <w:sz w:val="28"/>
        </w:rPr>
        <w:t>
           услуги, обучение, конференции, учебные поездки и семинары,
</w:t>
      </w:r>
      <w:r>
        <w:br/>
      </w:r>
      <w:r>
        <w:rPr>
          <w:rFonts w:ascii="Times New Roman"/>
          <w:b w:val="false"/>
          <w:i w:val="false"/>
          <w:color w:val="000000"/>
          <w:sz w:val="28"/>
        </w:rPr>
        <w:t>
           распространение информации по Проекту, плату за аренду офиса и
</w:t>
      </w:r>
      <w:r>
        <w:br/>
      </w:r>
      <w:r>
        <w:rPr>
          <w:rFonts w:ascii="Times New Roman"/>
          <w:b w:val="false"/>
          <w:i w:val="false"/>
          <w:color w:val="000000"/>
          <w:sz w:val="28"/>
        </w:rPr>
        <w:t>
           коммунальные услуги, страхование, обслуживание и ремонт офиса и
</w:t>
      </w:r>
      <w:r>
        <w:br/>
      </w:r>
      <w:r>
        <w:rPr>
          <w:rFonts w:ascii="Times New Roman"/>
          <w:b w:val="false"/>
          <w:i w:val="false"/>
          <w:color w:val="000000"/>
          <w:sz w:val="28"/>
        </w:rPr>
        <w:t>
           оборудования, техническое обслуживание и ремонт транспортных
</w:t>
      </w:r>
      <w:r>
        <w:br/>
      </w:r>
      <w:r>
        <w:rPr>
          <w:rFonts w:ascii="Times New Roman"/>
          <w:b w:val="false"/>
          <w:i w:val="false"/>
          <w:color w:val="000000"/>
          <w:sz w:val="28"/>
        </w:rPr>
        <w:t>
           средств, транспортные расходы, расходы на обеспечение охраны
</w:t>
      </w:r>
      <w:r>
        <w:br/>
      </w:r>
      <w:r>
        <w:rPr>
          <w:rFonts w:ascii="Times New Roman"/>
          <w:b w:val="false"/>
          <w:i w:val="false"/>
          <w:color w:val="000000"/>
          <w:sz w:val="28"/>
        </w:rPr>
        <w:t>
           и связи, издержки по банковским операциям и другие различные
</w:t>
      </w:r>
      <w:r>
        <w:br/>
      </w:r>
      <w:r>
        <w:rPr>
          <w:rFonts w:ascii="Times New Roman"/>
          <w:b w:val="false"/>
          <w:i w:val="false"/>
          <w:color w:val="000000"/>
          <w:sz w:val="28"/>
        </w:rPr>
        <w:t>
           затраты, непосредственно связанные с реализацией Проекта,
</w:t>
      </w:r>
      <w:r>
        <w:br/>
      </w:r>
      <w:r>
        <w:rPr>
          <w:rFonts w:ascii="Times New Roman"/>
          <w:b w:val="false"/>
          <w:i w:val="false"/>
          <w:color w:val="000000"/>
          <w:sz w:val="28"/>
        </w:rPr>
        <w:t>
           понесенные в соответствии с периодическими бюджетами, приемлемыми
</w:t>
      </w:r>
      <w:r>
        <w:br/>
      </w:r>
      <w:r>
        <w:rPr>
          <w:rFonts w:ascii="Times New Roman"/>
          <w:b w:val="false"/>
          <w:i w:val="false"/>
          <w:color w:val="000000"/>
          <w:sz w:val="28"/>
        </w:rPr>
        <w:t>
           для Банка.
</w:t>
      </w:r>
      <w:r>
        <w:br/>
      </w:r>
      <w:r>
        <w:rPr>
          <w:rFonts w:ascii="Times New Roman"/>
          <w:b w:val="false"/>
          <w:i w:val="false"/>
          <w:color w:val="000000"/>
          <w:sz w:val="28"/>
        </w:rPr>
        <w:t>
      11. "Руководство по реализации" - руководство, приемлемое для Банка,
</w:t>
      </w:r>
      <w:r>
        <w:br/>
      </w:r>
      <w:r>
        <w:rPr>
          <w:rFonts w:ascii="Times New Roman"/>
          <w:b w:val="false"/>
          <w:i w:val="false"/>
          <w:color w:val="000000"/>
          <w:sz w:val="28"/>
        </w:rPr>
        <w:t>
           которое будет утверждено Заемщиком в соответствии с разделом I,
</w:t>
      </w:r>
      <w:r>
        <w:br/>
      </w:r>
      <w:r>
        <w:rPr>
          <w:rFonts w:ascii="Times New Roman"/>
          <w:b w:val="false"/>
          <w:i w:val="false"/>
          <w:color w:val="000000"/>
          <w:sz w:val="28"/>
        </w:rPr>
        <w:t>
           пункт 5 Приложения к настоящему Соглашению, где описаны процедуры
</w:t>
      </w:r>
      <w:r>
        <w:br/>
      </w:r>
      <w:r>
        <w:rPr>
          <w:rFonts w:ascii="Times New Roman"/>
          <w:b w:val="false"/>
          <w:i w:val="false"/>
          <w:color w:val="000000"/>
          <w:sz w:val="28"/>
        </w:rPr>
        <w:t>
           реализации Проекта, не противоречащие положениям данного Соглашения,
</w:t>
      </w:r>
      <w:r>
        <w:br/>
      </w:r>
      <w:r>
        <w:rPr>
          <w:rFonts w:ascii="Times New Roman"/>
          <w:b w:val="false"/>
          <w:i w:val="false"/>
          <w:color w:val="000000"/>
          <w:sz w:val="28"/>
        </w:rPr>
        <w:t>
           местным законодательным и нормативно-правовым актам Заемщика, и
</w:t>
      </w:r>
      <w:r>
        <w:br/>
      </w:r>
      <w:r>
        <w:rPr>
          <w:rFonts w:ascii="Times New Roman"/>
          <w:b w:val="false"/>
          <w:i w:val="false"/>
          <w:color w:val="000000"/>
          <w:sz w:val="28"/>
        </w:rPr>
        <w:t>
           включающие, 
</w:t>
      </w:r>
      <w:r>
        <w:rPr>
          <w:rFonts w:ascii="Times New Roman"/>
          <w:b w:val="false"/>
          <w:i/>
          <w:color w:val="000000"/>
          <w:sz w:val="28"/>
        </w:rPr>
        <w:t>
кроме всего прочего:
</w:t>
      </w:r>
      <w:r>
        <w:rPr>
          <w:rFonts w:ascii="Times New Roman"/>
          <w:b w:val="false"/>
          <w:i w:val="false"/>
          <w:color w:val="000000"/>
          <w:sz w:val="28"/>
        </w:rPr>
        <w:t>
 (i) процедуры управления
</w:t>
      </w:r>
      <w:r>
        <w:br/>
      </w:r>
      <w:r>
        <w:rPr>
          <w:rFonts w:ascii="Times New Roman"/>
          <w:b w:val="false"/>
          <w:i w:val="false"/>
          <w:color w:val="000000"/>
          <w:sz w:val="28"/>
        </w:rPr>
        <w:t>
           процессами администрирования, закупок, бухгалтерского учета,
</w:t>
      </w:r>
      <w:r>
        <w:br/>
      </w:r>
      <w:r>
        <w:rPr>
          <w:rFonts w:ascii="Times New Roman"/>
          <w:b w:val="false"/>
          <w:i w:val="false"/>
          <w:color w:val="000000"/>
          <w:sz w:val="28"/>
        </w:rPr>
        <w:t>
           финансового управления, механизмов мониторинга и оценки;
</w:t>
      </w:r>
      <w:r>
        <w:br/>
      </w:r>
      <w:r>
        <w:rPr>
          <w:rFonts w:ascii="Times New Roman"/>
          <w:b w:val="false"/>
          <w:i w:val="false"/>
          <w:color w:val="000000"/>
          <w:sz w:val="28"/>
        </w:rPr>
        <w:t>
           (ii) типовые форматы годовых отчетов; (iii) образцы тендерной
</w:t>
      </w:r>
      <w:r>
        <w:br/>
      </w:r>
      <w:r>
        <w:rPr>
          <w:rFonts w:ascii="Times New Roman"/>
          <w:b w:val="false"/>
          <w:i w:val="false"/>
          <w:color w:val="000000"/>
          <w:sz w:val="28"/>
        </w:rPr>
        <w:t>
           документации; и (iv) план по формированию потенциала в разрезе
</w:t>
      </w:r>
      <w:r>
        <w:br/>
      </w:r>
      <w:r>
        <w:rPr>
          <w:rFonts w:ascii="Times New Roman"/>
          <w:b w:val="false"/>
          <w:i w:val="false"/>
          <w:color w:val="000000"/>
          <w:sz w:val="28"/>
        </w:rPr>
        <w:t>
           всего Проекта; с согласия Банка в Руководство время от времени
</w:t>
      </w:r>
      <w:r>
        <w:br/>
      </w:r>
      <w:r>
        <w:rPr>
          <w:rFonts w:ascii="Times New Roman"/>
          <w:b w:val="false"/>
          <w:i w:val="false"/>
          <w:color w:val="000000"/>
          <w:sz w:val="28"/>
        </w:rPr>
        <w:t>
           могут вноситься поправки.
</w:t>
      </w:r>
      <w:r>
        <w:br/>
      </w:r>
      <w:r>
        <w:rPr>
          <w:rFonts w:ascii="Times New Roman"/>
          <w:b w:val="false"/>
          <w:i w:val="false"/>
          <w:color w:val="000000"/>
          <w:sz w:val="28"/>
        </w:rPr>
        <w:t>
      12. "ГПРП" - Группа поддержки реализации проекта, ответственная за
</w:t>
      </w:r>
      <w:r>
        <w:br/>
      </w:r>
      <w:r>
        <w:rPr>
          <w:rFonts w:ascii="Times New Roman"/>
          <w:b w:val="false"/>
          <w:i w:val="false"/>
          <w:color w:val="000000"/>
          <w:sz w:val="28"/>
        </w:rPr>
        <w:t>
           реализацию каждого компонента и подкомпонента Проекта на
</w:t>
      </w:r>
      <w:r>
        <w:br/>
      </w:r>
      <w:r>
        <w:rPr>
          <w:rFonts w:ascii="Times New Roman"/>
          <w:b w:val="false"/>
          <w:i w:val="false"/>
          <w:color w:val="000000"/>
          <w:sz w:val="28"/>
        </w:rPr>
        <w:t>
           ежедневной основе, подотчетная Директору Департамента
</w:t>
      </w:r>
      <w:r>
        <w:br/>
      </w:r>
      <w:r>
        <w:rPr>
          <w:rFonts w:ascii="Times New Roman"/>
          <w:b w:val="false"/>
          <w:i w:val="false"/>
          <w:color w:val="000000"/>
          <w:sz w:val="28"/>
        </w:rPr>
        <w:t>
           стратегического развития и международного сотрудничества МЗ,
</w:t>
      </w:r>
      <w:r>
        <w:br/>
      </w:r>
      <w:r>
        <w:rPr>
          <w:rFonts w:ascii="Times New Roman"/>
          <w:b w:val="false"/>
          <w:i w:val="false"/>
          <w:color w:val="000000"/>
          <w:sz w:val="28"/>
        </w:rPr>
        <w:t>
           или любому его правопреемнику или правопреемникам,
</w:t>
      </w:r>
      <w:r>
        <w:br/>
      </w:r>
      <w:r>
        <w:rPr>
          <w:rFonts w:ascii="Times New Roman"/>
          <w:b w:val="false"/>
          <w:i w:val="false"/>
          <w:color w:val="000000"/>
          <w:sz w:val="28"/>
        </w:rPr>
        <w:t>
           и квалификации и технические задания членов которой
</w:t>
      </w:r>
      <w:r>
        <w:br/>
      </w:r>
      <w:r>
        <w:rPr>
          <w:rFonts w:ascii="Times New Roman"/>
          <w:b w:val="false"/>
          <w:i w:val="false"/>
          <w:color w:val="000000"/>
          <w:sz w:val="28"/>
        </w:rPr>
        <w:t>
           удовлетворительны для Банка.
</w:t>
      </w:r>
      <w:r>
        <w:br/>
      </w:r>
      <w:r>
        <w:rPr>
          <w:rFonts w:ascii="Times New Roman"/>
          <w:b w:val="false"/>
          <w:i w:val="false"/>
          <w:color w:val="000000"/>
          <w:sz w:val="28"/>
        </w:rPr>
        <w:t>
      13. "Руководство по закупкам" - Руководство "Закупки в рамках займов
</w:t>
      </w:r>
      <w:r>
        <w:br/>
      </w:r>
      <w:r>
        <w:rPr>
          <w:rFonts w:ascii="Times New Roman"/>
          <w:b w:val="false"/>
          <w:i w:val="false"/>
          <w:color w:val="000000"/>
          <w:sz w:val="28"/>
        </w:rPr>
        <w:t>
           МБРР и кредитов МАР", опубликованное Банком в мае 2004 года.
</w:t>
      </w:r>
      <w:r>
        <w:br/>
      </w:r>
      <w:r>
        <w:rPr>
          <w:rFonts w:ascii="Times New Roman"/>
          <w:b w:val="false"/>
          <w:i w:val="false"/>
          <w:color w:val="000000"/>
          <w:sz w:val="28"/>
        </w:rPr>
        <w:t>
      14. "План закупок" - план закупок Заемщика для Проекта от 5 декабря
</w:t>
      </w:r>
      <w:r>
        <w:br/>
      </w:r>
      <w:r>
        <w:rPr>
          <w:rFonts w:ascii="Times New Roman"/>
          <w:b w:val="false"/>
          <w:i w:val="false"/>
          <w:color w:val="000000"/>
          <w:sz w:val="28"/>
        </w:rPr>
        <w:t>
           2007 г., на который ссылается пункт 1.16 Руководства по закупкам
</w:t>
      </w:r>
      <w:r>
        <w:br/>
      </w:r>
      <w:r>
        <w:rPr>
          <w:rFonts w:ascii="Times New Roman"/>
          <w:b w:val="false"/>
          <w:i w:val="false"/>
          <w:color w:val="000000"/>
          <w:sz w:val="28"/>
        </w:rPr>
        <w:t>
           и пункт 1.24 Руководства по консультантам, в то же время, подлежащий
</w:t>
      </w:r>
      <w:r>
        <w:br/>
      </w:r>
      <w:r>
        <w:rPr>
          <w:rFonts w:ascii="Times New Roman"/>
          <w:b w:val="false"/>
          <w:i w:val="false"/>
          <w:color w:val="000000"/>
          <w:sz w:val="28"/>
        </w:rPr>
        <w:t>
           обновлению в соответствии с положениями указанных пунктов.
</w:t>
      </w:r>
      <w:r>
        <w:br/>
      </w:r>
      <w:r>
        <w:rPr>
          <w:rFonts w:ascii="Times New Roman"/>
          <w:b w:val="false"/>
          <w:i w:val="false"/>
          <w:color w:val="000000"/>
          <w:sz w:val="28"/>
        </w:rPr>
        <w:t>
      15. "Государственная программа реформирования и развития здравоохранения"
</w:t>
      </w:r>
      <w:r>
        <w:br/>
      </w:r>
      <w:r>
        <w:rPr>
          <w:rFonts w:ascii="Times New Roman"/>
          <w:b w:val="false"/>
          <w:i w:val="false"/>
          <w:color w:val="000000"/>
          <w:sz w:val="28"/>
        </w:rPr>
        <w:t>
           - Государственная программа реформирования и развития здравоохранения
</w:t>
      </w:r>
      <w:r>
        <w:br/>
      </w:r>
      <w:r>
        <w:rPr>
          <w:rFonts w:ascii="Times New Roman"/>
          <w:b w:val="false"/>
          <w:i w:val="false"/>
          <w:color w:val="000000"/>
          <w:sz w:val="28"/>
        </w:rPr>
        <w:t>
           Республики Казахстан на 2005-2010 гг., утвержденная 
</w:t>
      </w:r>
      <w:r>
        <w:rPr>
          <w:rFonts w:ascii="Times New Roman"/>
          <w:b w:val="false"/>
          <w:i w:val="false"/>
          <w:color w:val="000000"/>
          <w:sz w:val="28"/>
        </w:rPr>
        <w:t xml:space="preserve"> Указом </w:t>
      </w:r>
      <w:r>
        <w:rPr>
          <w:rFonts w:ascii="Times New Roman"/>
          <w:b w:val="false"/>
          <w:i w:val="false"/>
          <w:color w:val="000000"/>
          <w:sz w:val="28"/>
        </w:rPr>
        <w:t>
</w:t>
      </w:r>
      <w:r>
        <w:br/>
      </w:r>
      <w:r>
        <w:rPr>
          <w:rFonts w:ascii="Times New Roman"/>
          <w:b w:val="false"/>
          <w:i w:val="false"/>
          <w:color w:val="000000"/>
          <w:sz w:val="28"/>
        </w:rPr>
        <w:t>
           Президента РК N 1438 от 13 сентября 2004 г., и последующие
</w:t>
      </w:r>
      <w:r>
        <w:br/>
      </w:r>
      <w:r>
        <w:rPr>
          <w:rFonts w:ascii="Times New Roman"/>
          <w:b w:val="false"/>
          <w:i w:val="false"/>
          <w:color w:val="000000"/>
          <w:sz w:val="28"/>
        </w:rPr>
        <w:t>
           государственные программы реформирования и развития сектора
</w:t>
      </w:r>
      <w:r>
        <w:br/>
      </w:r>
      <w:r>
        <w:rPr>
          <w:rFonts w:ascii="Times New Roman"/>
          <w:b w:val="false"/>
          <w:i w:val="false"/>
          <w:color w:val="000000"/>
          <w:sz w:val="28"/>
        </w:rPr>
        <w:t>
           здравоохранения Заемщика.
</w:t>
      </w:r>
      <w:r>
        <w:br/>
      </w:r>
      <w:r>
        <w:rPr>
          <w:rFonts w:ascii="Times New Roman"/>
          <w:b w:val="false"/>
          <w:i w:val="false"/>
          <w:color w:val="000000"/>
          <w:sz w:val="28"/>
        </w:rPr>
        <w:t>
      16. "Обучение" означает связанные с Проектом стажировку, учебные курсы,
</w:t>
      </w:r>
      <w:r>
        <w:br/>
      </w:r>
      <w:r>
        <w:rPr>
          <w:rFonts w:ascii="Times New Roman"/>
          <w:b w:val="false"/>
          <w:i w:val="false"/>
          <w:color w:val="000000"/>
          <w:sz w:val="28"/>
        </w:rPr>
        <w:t>
           семинары, практические занятия и другие мероприятия по обучению,
</w:t>
      </w:r>
      <w:r>
        <w:br/>
      </w:r>
      <w:r>
        <w:rPr>
          <w:rFonts w:ascii="Times New Roman"/>
          <w:b w:val="false"/>
          <w:i w:val="false"/>
          <w:color w:val="000000"/>
          <w:sz w:val="28"/>
        </w:rPr>
        <w:t>
           не включенные в контракты на поставку товаров или услуг, включая
</w:t>
      </w:r>
      <w:r>
        <w:br/>
      </w:r>
      <w:r>
        <w:rPr>
          <w:rFonts w:ascii="Times New Roman"/>
          <w:b w:val="false"/>
          <w:i w:val="false"/>
          <w:color w:val="000000"/>
          <w:sz w:val="28"/>
        </w:rPr>
        <w:t>
           затраты на учебные материалы, аренду помещений и оборудования,
</w:t>
      </w:r>
      <w:r>
        <w:br/>
      </w:r>
      <w:r>
        <w:rPr>
          <w:rFonts w:ascii="Times New Roman"/>
          <w:b w:val="false"/>
          <w:i w:val="false"/>
          <w:color w:val="000000"/>
          <w:sz w:val="28"/>
        </w:rPr>
        <w:t>
           транспортные расходы, командировочные расходы обучаемых и
</w:t>
      </w:r>
      <w:r>
        <w:br/>
      </w:r>
      <w:r>
        <w:rPr>
          <w:rFonts w:ascii="Times New Roman"/>
          <w:b w:val="false"/>
          <w:i w:val="false"/>
          <w:color w:val="000000"/>
          <w:sz w:val="28"/>
        </w:rPr>
        <w:t>
           инструкторов, оплату услуг инструкторов, а также стоимость устного
</w:t>
      </w:r>
      <w:r>
        <w:br/>
      </w:r>
      <w:r>
        <w:rPr>
          <w:rFonts w:ascii="Times New Roman"/>
          <w:b w:val="false"/>
          <w:i w:val="false"/>
          <w:color w:val="000000"/>
          <w:sz w:val="28"/>
        </w:rPr>
        <w:t>
           и письменного перевода.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Раздел II
</w:t>
      </w:r>
      <w:r>
        <w:rPr>
          <w:rFonts w:ascii="Times New Roman"/>
          <w:b/>
          <w:i w:val="false"/>
          <w:color w:val="000000"/>
          <w:sz w:val="28"/>
        </w:rPr>
        <w:t>
</w:t>
      </w:r>
      <w:r>
        <w:rPr>
          <w:rFonts w:ascii="Times New Roman"/>
          <w:b w:val="false"/>
          <w:i w:val="false"/>
          <w:color w:val="000000"/>
          <w:sz w:val="28"/>
        </w:rPr>
        <w:t>
.  
</w:t>
      </w:r>
      <w:r>
        <w:rPr>
          <w:rFonts w:ascii="Times New Roman"/>
          <w:b/>
          <w:i w:val="false"/>
          <w:color w:val="000000"/>
          <w:sz w:val="28"/>
        </w:rPr>
        <w:t>
</w:t>
      </w:r>
      <w:r>
        <w:rPr>
          <w:rFonts w:ascii="Times New Roman"/>
          <w:b/>
          <w:i w:val="false"/>
          <w:color w:val="000000"/>
          <w:sz w:val="28"/>
          <w:u w:val="single"/>
        </w:rPr>
        <w:t>
Поправки к Основным условиям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Внесены следующие поправки к основным условиям:
</w:t>
      </w:r>
      <w:r>
        <w:br/>
      </w:r>
      <w:r>
        <w:rPr>
          <w:rFonts w:ascii="Times New Roman"/>
          <w:b w:val="false"/>
          <w:i w:val="false"/>
          <w:color w:val="000000"/>
          <w:sz w:val="28"/>
        </w:rPr>
        <w:t>
      1. Раздел 3.01 звучит следующим образом:
</w:t>
      </w:r>
      <w:r>
        <w:br/>
      </w:r>
      <w:r>
        <w:rPr>
          <w:rFonts w:ascii="Times New Roman"/>
          <w:b w:val="false"/>
          <w:i w:val="false"/>
          <w:color w:val="000000"/>
          <w:sz w:val="28"/>
        </w:rPr>
        <w:t>
      "Раздел 3.01. 
</w:t>
      </w:r>
      <w:r>
        <w:rPr>
          <w:rFonts w:ascii="Times New Roman"/>
          <w:b w:val="false"/>
          <w:i/>
          <w:color w:val="000000"/>
          <w:sz w:val="28"/>
        </w:rPr>
        <w:t>
Комиссия за открытие займа
</w:t>
      </w:r>
      <w:r>
        <w:rPr>
          <w:rFonts w:ascii="Times New Roman"/>
          <w:b w:val="false"/>
          <w:i w:val="false"/>
          <w:color w:val="000000"/>
          <w:sz w:val="28"/>
        </w:rPr>
        <w:t>
. Заемщик обязуется выплатить Банку комиссию за открытие займа в размере, указанном в Соглашении о займе ("Комиссия за (открытие займа").
</w:t>
      </w:r>
      <w:r>
        <w:br/>
      </w:r>
      <w:r>
        <w:rPr>
          <w:rFonts w:ascii="Times New Roman"/>
          <w:b w:val="false"/>
          <w:i w:val="false"/>
          <w:color w:val="000000"/>
          <w:sz w:val="28"/>
        </w:rPr>
        <w:t>
      2. В Раздел 3.02 
</w:t>
      </w:r>
      <w:r>
        <w:rPr>
          <w:rFonts w:ascii="Times New Roman"/>
          <w:b w:val="false"/>
          <w:i/>
          <w:color w:val="000000"/>
          <w:sz w:val="28"/>
        </w:rPr>
        <w:t>
"Вознаграждение"
</w:t>
      </w:r>
      <w:r>
        <w:rPr>
          <w:rFonts w:ascii="Times New Roman"/>
          <w:b w:val="false"/>
          <w:i w:val="false"/>
          <w:color w:val="000000"/>
          <w:sz w:val="28"/>
        </w:rPr>
        <w:t>
 включен новый пункт (d):
</w:t>
      </w:r>
      <w:r>
        <w:br/>
      </w:r>
      <w:r>
        <w:rPr>
          <w:rFonts w:ascii="Times New Roman"/>
          <w:b w:val="false"/>
          <w:i w:val="false"/>
          <w:color w:val="000000"/>
          <w:sz w:val="28"/>
        </w:rPr>
        <w:t>
      "(d) Вне зависимости от положений пункта (а) данного Раздела, если любая сумма Снятого остатка займа не будет своевременно оплачена и платеж будет просрочен на тридцать дней, Заемщик должен будет выплачивать вознаграждение по ставке за просроченный платеж вместо вознаграждения по ставке, указанной в Соглашении о займе (или вознаграждение по другой процентной ставке согласно Статьи IV в результате Конверсии) до тех пор, пока просроченная сумма не будет полностью выплачена. Вознаграждение по ставке за просроченный платеж будет начисляться с первого дня каждого Периода начисления вознаграждения за просроченный платеж и подлежать полугодовой оплате по задолженностям на каждую Дату платежа.".
</w:t>
      </w:r>
      <w:r>
        <w:br/>
      </w:r>
      <w:r>
        <w:rPr>
          <w:rFonts w:ascii="Times New Roman"/>
          <w:b w:val="false"/>
          <w:i w:val="false"/>
          <w:color w:val="000000"/>
          <w:sz w:val="28"/>
        </w:rPr>
        <w:t>
      3. Приложение "Определения" исправлено следующим образом:
</w:t>
      </w:r>
      <w:r>
        <w:br/>
      </w:r>
      <w:r>
        <w:rPr>
          <w:rFonts w:ascii="Times New Roman"/>
          <w:b w:val="false"/>
          <w:i w:val="false"/>
          <w:color w:val="000000"/>
          <w:sz w:val="28"/>
        </w:rPr>
        <w:t>
      (а) 
</w:t>
      </w:r>
      <w:r>
        <w:rPr>
          <w:rFonts w:ascii="Times New Roman"/>
          <w:b w:val="false"/>
          <w:i w:val="false"/>
          <w:color w:val="000000"/>
          <w:sz w:val="28"/>
          <w:u w:val="single"/>
        </w:rPr>
        <w:t>
Пункт 19 "Комиссия за обязательство" удален
</w:t>
      </w:r>
      <w:r>
        <w:rPr>
          <w:rFonts w:ascii="Times New Roman"/>
          <w:b w:val="false"/>
          <w:i w:val="false"/>
          <w:color w:val="000000"/>
          <w:sz w:val="28"/>
        </w:rPr>
        <w:t>
, и последующие параграфы пронумерованы соответственно.
</w:t>
      </w:r>
      <w:r>
        <w:br/>
      </w:r>
      <w:r>
        <w:rPr>
          <w:rFonts w:ascii="Times New Roman"/>
          <w:b w:val="false"/>
          <w:i w:val="false"/>
          <w:color w:val="000000"/>
          <w:sz w:val="28"/>
        </w:rPr>
        <w:t>
      (b) 
</w:t>
      </w:r>
      <w:r>
        <w:rPr>
          <w:rFonts w:ascii="Times New Roman"/>
          <w:b w:val="false"/>
          <w:i w:val="false"/>
          <w:color w:val="000000"/>
          <w:sz w:val="28"/>
          <w:u w:val="single"/>
        </w:rPr>
        <w:t>
Добавлены новые пункты 27, 28, 29 и 30 в Приложение
</w:t>
      </w:r>
      <w:r>
        <w:rPr>
          <w:rFonts w:ascii="Times New Roman"/>
          <w:b w:val="false"/>
          <w:i w:val="false"/>
          <w:color w:val="000000"/>
          <w:sz w:val="28"/>
        </w:rPr>
        <w:t>
:
</w:t>
      </w:r>
      <w:r>
        <w:br/>
      </w:r>
      <w:r>
        <w:rPr>
          <w:rFonts w:ascii="Times New Roman"/>
          <w:b w:val="false"/>
          <w:i w:val="false"/>
          <w:color w:val="000000"/>
          <w:sz w:val="28"/>
        </w:rPr>
        <w:t>
      "27. "Период начисления вознаграждения за просроченный платеж" рассчитывается на каждую просроченную сумму Снятого остатка займа, каждый Период начисления вознаграждения, во время которого такая просроченная сумма остается не выплаченной; тем не менее при условии, что первый Период начисления вознаграждения за просроченный платеж начнется 31 числа после той даты, когда платеж будет просрочен, и последний Период начисления вознаграждения за просроченный платеж закончится в тот день, когда просроченная сумма будет полностью выплачена.".
</w:t>
      </w:r>
      <w:r>
        <w:br/>
      </w:r>
      <w:r>
        <w:rPr>
          <w:rFonts w:ascii="Times New Roman"/>
          <w:b w:val="false"/>
          <w:i w:val="false"/>
          <w:color w:val="000000"/>
          <w:sz w:val="28"/>
        </w:rPr>
        <w:t>
      28."Ставка вознаграждения за просроченный платеж" рассчитывается на каждый Период начисления вознаграждения за просроченный платеж:
</w:t>
      </w:r>
      <w:r>
        <w:br/>
      </w:r>
      <w:r>
        <w:rPr>
          <w:rFonts w:ascii="Times New Roman"/>
          <w:b w:val="false"/>
          <w:i w:val="false"/>
          <w:color w:val="000000"/>
          <w:sz w:val="28"/>
        </w:rPr>
        <w:t>
            (а) в случае Займа с переменным спредом: штрафная ставка
</w:t>
      </w:r>
      <w:r>
        <w:br/>
      </w:r>
      <w:r>
        <w:rPr>
          <w:rFonts w:ascii="Times New Roman"/>
          <w:b w:val="false"/>
          <w:i w:val="false"/>
          <w:color w:val="000000"/>
          <w:sz w:val="28"/>
        </w:rPr>
        <w:t>
                ЛИБОР плюс переменный спред плюс половина одного
</w:t>
      </w:r>
      <w:r>
        <w:br/>
      </w:r>
      <w:r>
        <w:rPr>
          <w:rFonts w:ascii="Times New Roman"/>
          <w:b w:val="false"/>
          <w:i w:val="false"/>
          <w:color w:val="000000"/>
          <w:sz w:val="28"/>
        </w:rPr>
        <w:t>
                процента (0.5%);
</w:t>
      </w:r>
      <w:r>
        <w:br/>
      </w:r>
      <w:r>
        <w:rPr>
          <w:rFonts w:ascii="Times New Roman"/>
          <w:b w:val="false"/>
          <w:i w:val="false"/>
          <w:color w:val="000000"/>
          <w:sz w:val="28"/>
        </w:rPr>
        <w:t>
            (b) в случае Займа с фиксированным спредом, для которого
</w:t>
      </w:r>
      <w:r>
        <w:br/>
      </w:r>
      <w:r>
        <w:rPr>
          <w:rFonts w:ascii="Times New Roman"/>
          <w:b w:val="false"/>
          <w:i w:val="false"/>
          <w:color w:val="000000"/>
          <w:sz w:val="28"/>
        </w:rPr>
        <w:t>
                процент на сумму Снятого остатка займа - к которому
</w:t>
      </w:r>
      <w:r>
        <w:br/>
      </w:r>
      <w:r>
        <w:rPr>
          <w:rFonts w:ascii="Times New Roman"/>
          <w:b w:val="false"/>
          <w:i w:val="false"/>
          <w:color w:val="000000"/>
          <w:sz w:val="28"/>
        </w:rPr>
        <w:t>
                относится Период начисления вознаграждения за
</w:t>
      </w:r>
      <w:r>
        <w:br/>
      </w:r>
      <w:r>
        <w:rPr>
          <w:rFonts w:ascii="Times New Roman"/>
          <w:b w:val="false"/>
          <w:i w:val="false"/>
          <w:color w:val="000000"/>
          <w:sz w:val="28"/>
        </w:rPr>
        <w:t>
                просроченный платеж - должен был быть оплачен по переменной
</w:t>
      </w:r>
      <w:r>
        <w:br/>
      </w:r>
      <w:r>
        <w:rPr>
          <w:rFonts w:ascii="Times New Roman"/>
          <w:b w:val="false"/>
          <w:i w:val="false"/>
          <w:color w:val="000000"/>
          <w:sz w:val="28"/>
        </w:rPr>
        <w:t>
                ставке процента незамедлительно до применения Ставки
</w:t>
      </w:r>
      <w:r>
        <w:br/>
      </w:r>
      <w:r>
        <w:rPr>
          <w:rFonts w:ascii="Times New Roman"/>
          <w:b w:val="false"/>
          <w:i w:val="false"/>
          <w:color w:val="000000"/>
          <w:sz w:val="28"/>
        </w:rPr>
        <w:t>
                вознаграждения за просроченный платеж: штрафная переменная
</w:t>
      </w:r>
      <w:r>
        <w:br/>
      </w:r>
      <w:r>
        <w:rPr>
          <w:rFonts w:ascii="Times New Roman"/>
          <w:b w:val="false"/>
          <w:i w:val="false"/>
          <w:color w:val="000000"/>
          <w:sz w:val="28"/>
        </w:rPr>
        <w:t>
                ставка плюс половина одного процента (0.5%); и
</w:t>
      </w:r>
      <w:r>
        <w:br/>
      </w:r>
      <w:r>
        <w:rPr>
          <w:rFonts w:ascii="Times New Roman"/>
          <w:b w:val="false"/>
          <w:i w:val="false"/>
          <w:color w:val="000000"/>
          <w:sz w:val="28"/>
        </w:rPr>
        <w:t>
            (с) в случае Займа с фиксированным спредом, для которого
</w:t>
      </w:r>
      <w:r>
        <w:br/>
      </w:r>
      <w:r>
        <w:rPr>
          <w:rFonts w:ascii="Times New Roman"/>
          <w:b w:val="false"/>
          <w:i w:val="false"/>
          <w:color w:val="000000"/>
          <w:sz w:val="28"/>
        </w:rPr>
        <w:t>
                вознаграждение на сумму Снятого остатка займа - к которому
</w:t>
      </w:r>
      <w:r>
        <w:br/>
      </w:r>
      <w:r>
        <w:rPr>
          <w:rFonts w:ascii="Times New Roman"/>
          <w:b w:val="false"/>
          <w:i w:val="false"/>
          <w:color w:val="000000"/>
          <w:sz w:val="28"/>
        </w:rPr>
        <w:t>
                относится Период начисления вознаграждения за просроченный
</w:t>
      </w:r>
      <w:r>
        <w:br/>
      </w:r>
      <w:r>
        <w:rPr>
          <w:rFonts w:ascii="Times New Roman"/>
          <w:b w:val="false"/>
          <w:i w:val="false"/>
          <w:color w:val="000000"/>
          <w:sz w:val="28"/>
        </w:rPr>
        <w:t>
                платеж - должно было быть оплачено по Фиксированной ставке
</w:t>
      </w:r>
      <w:r>
        <w:br/>
      </w:r>
      <w:r>
        <w:rPr>
          <w:rFonts w:ascii="Times New Roman"/>
          <w:b w:val="false"/>
          <w:i w:val="false"/>
          <w:color w:val="000000"/>
          <w:sz w:val="28"/>
        </w:rPr>
        <w:t>
                незамедлительно до применения Ставки вознаграждения за
</w:t>
      </w:r>
      <w:r>
        <w:br/>
      </w:r>
      <w:r>
        <w:rPr>
          <w:rFonts w:ascii="Times New Roman"/>
          <w:b w:val="false"/>
          <w:i w:val="false"/>
          <w:color w:val="000000"/>
          <w:sz w:val="28"/>
        </w:rPr>
        <w:t>
                просроченный платеж: штрафная ставка ЛИБОР плюс
</w:t>
      </w:r>
      <w:r>
        <w:br/>
      </w:r>
      <w:r>
        <w:rPr>
          <w:rFonts w:ascii="Times New Roman"/>
          <w:b w:val="false"/>
          <w:i w:val="false"/>
          <w:color w:val="000000"/>
          <w:sz w:val="28"/>
        </w:rPr>
        <w:t>
                фиксированный спред плюс половина одного процента (0.5%)"
</w:t>
      </w:r>
      <w:r>
        <w:br/>
      </w:r>
      <w:r>
        <w:rPr>
          <w:rFonts w:ascii="Times New Roman"/>
          <w:b w:val="false"/>
          <w:i w:val="false"/>
          <w:color w:val="000000"/>
          <w:sz w:val="28"/>
        </w:rPr>
        <w:t>
      29. "Штрафная ставка ЛИБОР" означает ЛИБОР для соответствующего Периода начисления вознаграждения; под этим подразумевается, что для начального периода начисления вознаграждения; за просроченный платеж, штрафная ставка ЛИБОР будет равна ставке ЛИБОР за Период начисления вознаграждения, в котором сумма, указанная в пункте (d) Раздела 3.02, была просрочена первый раз.
</w:t>
      </w:r>
      <w:r>
        <w:br/>
      </w:r>
      <w:r>
        <w:rPr>
          <w:rFonts w:ascii="Times New Roman"/>
          <w:b w:val="false"/>
          <w:i w:val="false"/>
          <w:color w:val="000000"/>
          <w:sz w:val="28"/>
        </w:rPr>
        <w:t>
      30. "Штрафная переменная ставка" означает переменную ставку вознаграждения за соответствующий Период начисления вознаграждения; под этим подразумевается, что для начального Периода начисления вознаграждения за просроченный платеж, Штрафная переменная ставка вознаграждения будет равна Переменной ставке вознаграждения за Период начисления вознаграждения, в котором сумма указанная в пункте (d) Раздела 3.02, была просрочена первый раз."
</w:t>
      </w:r>
      <w:r>
        <w:br/>
      </w:r>
      <w:r>
        <w:rPr>
          <w:rFonts w:ascii="Times New Roman"/>
          <w:b w:val="false"/>
          <w:i w:val="false"/>
          <w:color w:val="000000"/>
          <w:sz w:val="28"/>
        </w:rPr>
        <w:t>
      (с) 
</w:t>
      </w:r>
      <w:r>
        <w:rPr>
          <w:rFonts w:ascii="Times New Roman"/>
          <w:b w:val="false"/>
          <w:i w:val="false"/>
          <w:color w:val="000000"/>
          <w:sz w:val="28"/>
          <w:u w:val="single"/>
        </w:rPr>
        <w:t>
Пункт 43 "Фиксированный спред"
</w:t>
      </w:r>
      <w:r>
        <w:rPr>
          <w:rFonts w:ascii="Times New Roman"/>
          <w:b w:val="false"/>
          <w:i w:val="false"/>
          <w:color w:val="000000"/>
          <w:sz w:val="28"/>
        </w:rPr>
        <w:t>
 (в соответствии с измененной нумерацией) изменен следующим образом:
</w:t>
      </w:r>
      <w:r>
        <w:br/>
      </w:r>
      <w:r>
        <w:rPr>
          <w:rFonts w:ascii="Times New Roman"/>
          <w:b w:val="false"/>
          <w:i w:val="false"/>
          <w:color w:val="000000"/>
          <w:sz w:val="28"/>
        </w:rPr>
        <w:t>
      "43. "Фиксированный спред" означает фиксированный спред Банка для первоначальной валюты Займа, действующий с 12:01 часов дня времени Вашингтона, Округ Колумбия, за один календарный день до даты заключения Соглашения о займе; при условии, что при конвертации валюты всей или любой части Неснятого остатка Займа такой фиксированный спред будет скорректирован на Дату исполнения в порядке, указанном в Руководстве по конвертации; и при условии, что несмотря на вышесказанное, в целях определения Ставки вознаграждения за просроченный платеж, применимой к Снятому остатку займа, на которую вознаграждение начисляется по фиксированной ставке, "Фиксированный спред" означает фиксированный спред Банка, действующий с 12:01 часов дня времени Вашингтона, Округ Колумбия, за один календарный день до даты заключения Соглашения о займе для деноминации валюты такой суммы."
</w:t>
      </w:r>
      <w:r>
        <w:br/>
      </w:r>
      <w:r>
        <w:rPr>
          <w:rFonts w:ascii="Times New Roman"/>
          <w:b w:val="false"/>
          <w:i w:val="false"/>
          <w:color w:val="000000"/>
          <w:sz w:val="28"/>
        </w:rPr>
        <w:t>
      (d) 
</w:t>
      </w:r>
      <w:r>
        <w:rPr>
          <w:rFonts w:ascii="Times New Roman"/>
          <w:b w:val="false"/>
          <w:i w:val="false"/>
          <w:color w:val="000000"/>
          <w:sz w:val="28"/>
          <w:u w:val="single"/>
        </w:rPr>
        <w:t>
Пункт 56 "Дата изменения ставки ЛИБОР"
</w:t>
      </w:r>
      <w:r>
        <w:rPr>
          <w:rFonts w:ascii="Times New Roman"/>
          <w:b w:val="false"/>
          <w:i w:val="false"/>
          <w:color w:val="000000"/>
          <w:sz w:val="28"/>
        </w:rPr>
        <w:t>
 (в соответствии с измененной нумерацией) изменен следующим образом:
</w:t>
      </w:r>
      <w:r>
        <w:br/>
      </w:r>
      <w:r>
        <w:rPr>
          <w:rFonts w:ascii="Times New Roman"/>
          <w:b w:val="false"/>
          <w:i w:val="false"/>
          <w:color w:val="000000"/>
          <w:sz w:val="28"/>
        </w:rPr>
        <w:t>
      "56. 
</w:t>
      </w:r>
      <w:r>
        <w:rPr>
          <w:rFonts w:ascii="Times New Roman"/>
          <w:b w:val="false"/>
          <w:i w:val="false"/>
          <w:color w:val="000000"/>
          <w:sz w:val="28"/>
          <w:u w:val="single"/>
        </w:rPr>
        <w:t>
"Дата изменения ставки ЛИБОР"
</w:t>
      </w:r>
      <w:r>
        <w:rPr>
          <w:rFonts w:ascii="Times New Roman"/>
          <w:b w:val="false"/>
          <w:i w:val="false"/>
          <w:color w:val="000000"/>
          <w:sz w:val="28"/>
        </w:rPr>
        <w:t>
 означает: (а) для любой валюты, кроме евро, за два лондонских банковских дня до первого дня соответствующего Периода начисления ставки вознаграждения (или: (i) в случае начальной Ставки вознаграждения Займа с переменным спредом - за два лондонских банковских дня до пятнадцатого числа месяца, предшествующего месяцу, когда было подписано Соглашение о займе, при условии, что если дата Соглашения о займе выпадает на или позднее пятнадцатого числа месяца подписания Соглашения о займе, Дата изменения ставки ЛИБОР будет за два лондонских банковских дня до пятнадцатого числа такого месяца; (ii) в случае начальной Ставки вознаграждения Займа с фиксированным спредом - за два лондонских банковских дня до первого или пятнадцатого числа месяца, когда было подписано Соглашение о займе, в зависимости от того, какой день непосредственно предшествует дате Соглашения о займе; при условии, если дата Соглашения о займе выпадает на первое или пятнадцатое число такого месяца, дата изменения ставки ЛИБОР должна быть за два лондонских банковских дня до даты Соглашения о займе; и (iii) если Дата конвертации валюты суммы Неснятого остатка займа в любую Одобренную валюту, кроме евро, выпадает на какой-либо день, кроме Дня выплаты, начальной Датой изменения ставки ЛИБОР для Одобренной валюты будет дата за два лондонских банковских дня до первого или пятнадцатого числа месяца, на который выпадает Дата конвертации, в зависимости от того, какой день непосредственно предшествует Дате конвертации; при условии если Дата конвертации выпадает на первое или пятнадцатое число такого месяца, Датой изменения ставки ЛИБОР для Одобренной валюты будет дата за два лондонских банковских дня до Даты конвертации; (b) для евро, за два Плановых платежных дня до первого дня соответствующего Периода начисления вознаграждения (или: (i) в случае начальной Ставки вознаграждения Займа с переменным спредом - за два Плановых платежных дня до пятнадцатого числа месяца, предшествующего месяцу, когда было подписано Соглашение о займе; при условии если дата Соглашения о займе выпадает на или позднее пятнадцатого числа месяца, в котором подписано Соглашение о займе, Датой изменения ставки ЛИБОР будет дата за два Плановых платежных дня до пятнадцатого дня такого месяца; (ii) в случае начальной Ставки вознаграждения Займа с фиксированным спредом - за два Плановых платежных дня до мерного или пятнадцатого числа месяца, когда было подписано Соглашение о займе, в зависимости от того, какой день непосредственно предшествует дате Соглашения о займе; при условии если дата Соглашения о займе выпадает на первое или пятнадцатое число такого месяца, Дата изменения ставки ЛИБОР будет за два Плановых платежных дня до даты Соглашения о займе и (iii) если Дата конвертации в евро валюты суммы Неснятого остатка займа выпадает на какой-либо день, кроме Даты платежа, начальная Дата изменения ставки ЛИБОР для Одобренной валюты будет за два дня до первого или пятнадцатого числа месяца, на который выпадает Дата конвертации, в зависимости от того, какой день непосредственно предшествует Дате конвертации; при условии если Дата конвертации выпадает на первое или пятнадцатое число такого месяца, Дата изменения ставки ЛИБОР будет за два Плановых платежных дня до Даты конвертации); и (с) невзирая на подпункты (а) и (b) данного пункта, если для Конвертации Одобренной валюты Банк установит, что рыночная практика определения Даты изменения ставки ЛИБОР предусматривает иную дату, чем та, что обозначена в вышеуказанных подпунктах, Даты изменения ставки ЛИБОР будет другая дата, дополнительно указанная в Руководстве по конвертации."
</w:t>
      </w:r>
      <w:r>
        <w:br/>
      </w:r>
      <w:r>
        <w:rPr>
          <w:rFonts w:ascii="Times New Roman"/>
          <w:b w:val="false"/>
          <w:i w:val="false"/>
          <w:color w:val="000000"/>
          <w:sz w:val="28"/>
        </w:rPr>
        <w:t>
      (е) 
</w:t>
      </w:r>
      <w:r>
        <w:rPr>
          <w:rFonts w:ascii="Times New Roman"/>
          <w:b w:val="false"/>
          <w:i w:val="false"/>
          <w:color w:val="000000"/>
          <w:sz w:val="28"/>
          <w:u w:val="single"/>
        </w:rPr>
        <w:t>
Пункт 66 "Выплата займа"
</w:t>
      </w:r>
      <w:r>
        <w:rPr>
          <w:rFonts w:ascii="Times New Roman"/>
          <w:b w:val="false"/>
          <w:i w:val="false"/>
          <w:color w:val="000000"/>
          <w:sz w:val="28"/>
        </w:rPr>
        <w:t>
 (в соответствии с измененной нумерацией) изменен следующим образом:
</w:t>
      </w:r>
      <w:r>
        <w:br/>
      </w:r>
      <w:r>
        <w:rPr>
          <w:rFonts w:ascii="Times New Roman"/>
          <w:b w:val="false"/>
          <w:i w:val="false"/>
          <w:color w:val="000000"/>
          <w:sz w:val="28"/>
        </w:rPr>
        <w:t>
      "66. "Выплата займа" означает любую сумму, подлежащую к выплате Банку Сторонами Соглашения о Займе согласно юридических соглашений или настоящих Общих Условий, включая (но не ограничиваясь) любой суммой Снятого остатка займа, вознаграждение, комиссию за открытие займа,  вознаграждение по ставке за просроченный платеж (при наличии), любые  вознаграждения за досрочный платеж, любые транзакционные платежи за конвертацию валюты или завершение конвертации, любые вознаграждения, выплачиваемые по установке фиксированного максимума вознаграждения или фиксированного минимума вознаграждения, а также любые рассроченные суммы, подлежащие оплате Заемщиком."
</w:t>
      </w:r>
      <w:r>
        <w:br/>
      </w:r>
      <w:r>
        <w:rPr>
          <w:rFonts w:ascii="Times New Roman"/>
          <w:b w:val="false"/>
          <w:i w:val="false"/>
          <w:color w:val="000000"/>
          <w:sz w:val="28"/>
        </w:rPr>
        <w:t>
      (f) 
</w:t>
      </w:r>
      <w:r>
        <w:rPr>
          <w:rFonts w:ascii="Times New Roman"/>
          <w:b w:val="false"/>
          <w:i w:val="false"/>
          <w:color w:val="000000"/>
          <w:sz w:val="28"/>
          <w:u w:val="single"/>
        </w:rPr>
        <w:t>
Пункт 71 "Дата платежа"
</w:t>
      </w:r>
      <w:r>
        <w:rPr>
          <w:rFonts w:ascii="Times New Roman"/>
          <w:b w:val="false"/>
          <w:i w:val="false"/>
          <w:color w:val="000000"/>
          <w:sz w:val="28"/>
        </w:rPr>
        <w:t>
 (в соответствии с измененной нумерацией) изменена следующим образом:
</w:t>
      </w:r>
      <w:r>
        <w:br/>
      </w:r>
      <w:r>
        <w:rPr>
          <w:rFonts w:ascii="Times New Roman"/>
          <w:b w:val="false"/>
          <w:i w:val="false"/>
          <w:color w:val="000000"/>
          <w:sz w:val="28"/>
        </w:rPr>
        <w:t>
      "71. "Дата платежа" означает каждую дату, указанную в Соглашении о Займе - в день или после даты Соглашения о Займе, в который должно быть оплачено вознаграждение.".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