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a6260" w14:textId="2ca62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Концепции развития угольной промышленности Республики Казахстан на период до 2020 года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28 июня 2008 года N 644. Утратило силу постановлением Правительства Республики Казахстан от 14 апреля 2010 года N 302</w:t>
      </w:r>
    </w:p>
    <w:p>
      <w:pPr>
        <w:spacing w:after="0"/>
        <w:ind w:left="0"/>
        <w:jc w:val="both"/>
      </w:pPr>
      <w:bookmarkStart w:name="z1" w:id="0"/>
      <w:r>
        <w:rPr>
          <w:rFonts w:ascii="Times New Roman"/>
          <w:b w:val="false"/>
          <w:i w:val="false"/>
          <w:color w:val="ff0000"/>
          <w:sz w:val="28"/>
        </w:rPr>
        <w:t xml:space="preserve">
      Сноска. Утратило силу постановлением Правительства РК от 14.04.2010 </w:t>
      </w:r>
      <w:r>
        <w:rPr>
          <w:rFonts w:ascii="Times New Roman"/>
          <w:b w:val="false"/>
          <w:i w:val="false"/>
          <w:color w:val="ff0000"/>
          <w:sz w:val="28"/>
        </w:rPr>
        <w:t>№ 302</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 xml:space="preserve">ПОСТАНОВЛЯЕТ: </w:t>
      </w:r>
    </w:p>
    <w:bookmarkStart w:name="z2" w:id="1"/>
    <w:p>
      <w:pPr>
        <w:spacing w:after="0"/>
        <w:ind w:left="0"/>
        <w:jc w:val="both"/>
      </w:pPr>
      <w:r>
        <w:rPr>
          <w:rFonts w:ascii="Times New Roman"/>
          <w:b w:val="false"/>
          <w:i w:val="false"/>
          <w:color w:val="000000"/>
          <w:sz w:val="28"/>
        </w:rPr>
        <w:t xml:space="preserve">
      1. Одобрить прилагаемую Концепцию развития угольной промышленности Республики Казахстан на период до 2020 года (далее - Концепция). </w:t>
      </w:r>
    </w:p>
    <w:bookmarkEnd w:id="1"/>
    <w:bookmarkStart w:name="z3" w:id="2"/>
    <w:p>
      <w:pPr>
        <w:spacing w:after="0"/>
        <w:ind w:left="0"/>
        <w:jc w:val="both"/>
      </w:pPr>
      <w:r>
        <w:rPr>
          <w:rFonts w:ascii="Times New Roman"/>
          <w:b w:val="false"/>
          <w:i w:val="false"/>
          <w:color w:val="000000"/>
          <w:sz w:val="28"/>
        </w:rPr>
        <w:t xml:space="preserve">
      2. Министерству энергетики и минеральных ресурсов Республики Казахстан при выработке соответствующих решений, разработке программных и плановых документов руководствоваться настоящей Концепцией. </w:t>
      </w:r>
    </w:p>
    <w:bookmarkEnd w:id="2"/>
    <w:bookmarkStart w:name="z4" w:id="3"/>
    <w:p>
      <w:pPr>
        <w:spacing w:after="0"/>
        <w:ind w:left="0"/>
        <w:jc w:val="both"/>
      </w:pPr>
      <w:r>
        <w:rPr>
          <w:rFonts w:ascii="Times New Roman"/>
          <w:b w:val="false"/>
          <w:i w:val="false"/>
          <w:color w:val="000000"/>
          <w:sz w:val="28"/>
        </w:rPr>
        <w:t xml:space="preserve">
      3. Настоящее постановление вводится в действие со дня подписания. </w:t>
      </w:r>
    </w:p>
    <w:bookmarkEnd w:id="3"/>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К. Масимов </w:t>
      </w:r>
    </w:p>
    <w:p>
      <w:pPr>
        <w:spacing w:after="0"/>
        <w:ind w:left="0"/>
        <w:jc w:val="both"/>
      </w:pPr>
      <w:r>
        <w:rPr>
          <w:rFonts w:ascii="Times New Roman"/>
          <w:b w:val="false"/>
          <w:i w:val="false"/>
          <w:color w:val="000000"/>
          <w:sz w:val="28"/>
        </w:rPr>
        <w:t xml:space="preserve">Одобрена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28 июня 2008 года N 644 </w:t>
      </w:r>
    </w:p>
    <w:bookmarkStart w:name="z5" w:id="4"/>
    <w:p>
      <w:pPr>
        <w:spacing w:after="0"/>
        <w:ind w:left="0"/>
        <w:jc w:val="left"/>
      </w:pPr>
      <w:r>
        <w:rPr>
          <w:rFonts w:ascii="Times New Roman"/>
          <w:b/>
          <w:i w:val="false"/>
          <w:color w:val="000000"/>
        </w:rPr>
        <w:t xml:space="preserve"> 
  Концепция </w:t>
      </w:r>
      <w:r>
        <w:br/>
      </w:r>
      <w:r>
        <w:rPr>
          <w:rFonts w:ascii="Times New Roman"/>
          <w:b/>
          <w:i w:val="false"/>
          <w:color w:val="000000"/>
        </w:rPr>
        <w:t xml:space="preserve">
развития угольной промышленности Республики Казахстан </w:t>
      </w:r>
      <w:r>
        <w:br/>
      </w:r>
      <w:r>
        <w:rPr>
          <w:rFonts w:ascii="Times New Roman"/>
          <w:b/>
          <w:i w:val="false"/>
          <w:color w:val="000000"/>
        </w:rPr>
        <w:t xml:space="preserve">
на период до 2020 года </w:t>
      </w:r>
    </w:p>
    <w:bookmarkEnd w:id="4"/>
    <w:p>
      <w:pPr>
        <w:spacing w:after="0"/>
        <w:ind w:left="0"/>
        <w:jc w:val="both"/>
      </w:pPr>
      <w:r>
        <w:rPr>
          <w:rFonts w:ascii="Times New Roman"/>
          <w:b w:val="false"/>
          <w:i w:val="false"/>
          <w:color w:val="000000"/>
          <w:sz w:val="28"/>
        </w:rPr>
        <w:t xml:space="preserve">Содержание </w:t>
      </w:r>
    </w:p>
    <w:bookmarkStart w:name="z7" w:id="5"/>
    <w:p>
      <w:pPr>
        <w:spacing w:after="0"/>
        <w:ind w:left="0"/>
        <w:jc w:val="left"/>
      </w:pPr>
      <w:r>
        <w:rPr>
          <w:rFonts w:ascii="Times New Roman"/>
          <w:b/>
          <w:i w:val="false"/>
          <w:color w:val="000000"/>
        </w:rPr>
        <w:t xml:space="preserve"> 
  Введение </w:t>
      </w:r>
    </w:p>
    <w:bookmarkEnd w:id="5"/>
    <w:bookmarkStart w:name="z8" w:id="6"/>
    <w:p>
      <w:pPr>
        <w:spacing w:after="0"/>
        <w:ind w:left="0"/>
        <w:jc w:val="both"/>
      </w:pPr>
      <w:r>
        <w:rPr>
          <w:rFonts w:ascii="Times New Roman"/>
          <w:b w:val="false"/>
          <w:i w:val="false"/>
          <w:color w:val="000000"/>
          <w:sz w:val="28"/>
        </w:rPr>
        <w:t xml:space="preserve">
      Концепция развития угольной промышленности Республики Казахстан на период до 2020 года (далее - Концепция) разработана на основании протокольного решения заседания Правительства Республики Казахстан от 7 сентября 2007 года N 28. </w:t>
      </w:r>
    </w:p>
    <w:bookmarkEnd w:id="6"/>
    <w:bookmarkStart w:name="z9" w:id="7"/>
    <w:p>
      <w:pPr>
        <w:spacing w:after="0"/>
        <w:ind w:left="0"/>
        <w:jc w:val="both"/>
      </w:pPr>
      <w:r>
        <w:rPr>
          <w:rFonts w:ascii="Times New Roman"/>
          <w:b w:val="false"/>
          <w:i w:val="false"/>
          <w:color w:val="000000"/>
          <w:sz w:val="28"/>
        </w:rPr>
        <w:t xml:space="preserve">
      В Концепции рассмотрены действующие и перспективные месторождения каменных и бурых углей, приведены запасы углей, учтенные Государственным балансом. </w:t>
      </w:r>
    </w:p>
    <w:bookmarkEnd w:id="7"/>
    <w:bookmarkStart w:name="z10" w:id="8"/>
    <w:p>
      <w:pPr>
        <w:spacing w:after="0"/>
        <w:ind w:left="0"/>
        <w:jc w:val="both"/>
      </w:pPr>
      <w:r>
        <w:rPr>
          <w:rFonts w:ascii="Times New Roman"/>
          <w:b w:val="false"/>
          <w:i w:val="false"/>
          <w:color w:val="000000"/>
          <w:sz w:val="28"/>
        </w:rPr>
        <w:t xml:space="preserve">
      Осуществлен прогноз потребления казахстанских углей для коксования и энергетики на период до 2020 года, оценены технические возможности развития угледобывающих предприятий Республики Казахстан на тот же период, баланс потребности и ресурсов, прогноз необходимых инвестиций на поддержание, техническое перевооружение действующих и строительство новых угледобывающих предприятий. </w:t>
      </w:r>
    </w:p>
    <w:bookmarkEnd w:id="8"/>
    <w:bookmarkStart w:name="z11" w:id="9"/>
    <w:p>
      <w:pPr>
        <w:spacing w:after="0"/>
        <w:ind w:left="0"/>
        <w:jc w:val="both"/>
      </w:pPr>
      <w:r>
        <w:rPr>
          <w:rFonts w:ascii="Times New Roman"/>
          <w:b w:val="false"/>
          <w:i w:val="false"/>
          <w:color w:val="000000"/>
          <w:sz w:val="28"/>
        </w:rPr>
        <w:t xml:space="preserve">
      Рассмотрены современный технический и технологический уровень угледобычи, на основании выполненных проектов горных работ, приведены основные направления модернизации технической базы угольной отрасли и внедрения новых технологий на подземном и открытом способе добычи угля. </w:t>
      </w:r>
    </w:p>
    <w:bookmarkEnd w:id="9"/>
    <w:bookmarkStart w:name="z12" w:id="10"/>
    <w:p>
      <w:pPr>
        <w:spacing w:after="0"/>
        <w:ind w:left="0"/>
        <w:jc w:val="both"/>
      </w:pPr>
      <w:r>
        <w:rPr>
          <w:rFonts w:ascii="Times New Roman"/>
          <w:b w:val="false"/>
          <w:i w:val="false"/>
          <w:color w:val="000000"/>
          <w:sz w:val="28"/>
        </w:rPr>
        <w:t xml:space="preserve">
      Приведены основные направления по расширению ассортимента угольной продукции, применению нетрадиционных методов переработки углей, использованию попутных полезных ископаемых. </w:t>
      </w:r>
    </w:p>
    <w:bookmarkEnd w:id="10"/>
    <w:bookmarkStart w:name="z13" w:id="11"/>
    <w:p>
      <w:pPr>
        <w:spacing w:after="0"/>
        <w:ind w:left="0"/>
        <w:jc w:val="left"/>
      </w:pPr>
      <w:r>
        <w:rPr>
          <w:rFonts w:ascii="Times New Roman"/>
          <w:b/>
          <w:i w:val="false"/>
          <w:color w:val="000000"/>
        </w:rPr>
        <w:t xml:space="preserve"> 
  1. Запасы каменных и бурых углей Республики Казахстан </w:t>
      </w:r>
    </w:p>
    <w:bookmarkEnd w:id="11"/>
    <w:bookmarkStart w:name="z14" w:id="12"/>
    <w:p>
      <w:pPr>
        <w:spacing w:after="0"/>
        <w:ind w:left="0"/>
        <w:jc w:val="both"/>
      </w:pPr>
      <w:r>
        <w:rPr>
          <w:rFonts w:ascii="Times New Roman"/>
          <w:b w:val="false"/>
          <w:i w:val="false"/>
          <w:color w:val="000000"/>
          <w:sz w:val="28"/>
        </w:rPr>
        <w:t xml:space="preserve">
      Общие геологические запасы и прогнозные ресурсы углей Республики Казахстан оцениваются в 150 млрд. тонн. </w:t>
      </w:r>
    </w:p>
    <w:bookmarkEnd w:id="12"/>
    <w:bookmarkStart w:name="z15" w:id="13"/>
    <w:p>
      <w:pPr>
        <w:spacing w:after="0"/>
        <w:ind w:left="0"/>
        <w:jc w:val="both"/>
      </w:pPr>
      <w:r>
        <w:rPr>
          <w:rFonts w:ascii="Times New Roman"/>
          <w:b w:val="false"/>
          <w:i w:val="false"/>
          <w:color w:val="000000"/>
          <w:sz w:val="28"/>
        </w:rPr>
        <w:t xml:space="preserve">
      Балансовые запасы углей категорий А+В+С1+С2, по состоянию на 1 января 2007 года, составляют 33,6 млрд. тонн, в том числе каменных углей 21,3 млрд. тонн, бурых углей 12,3 млрд. тонн. </w:t>
      </w:r>
    </w:p>
    <w:bookmarkEnd w:id="13"/>
    <w:bookmarkStart w:name="z16" w:id="14"/>
    <w:p>
      <w:pPr>
        <w:spacing w:after="0"/>
        <w:ind w:left="0"/>
        <w:jc w:val="both"/>
      </w:pPr>
      <w:r>
        <w:rPr>
          <w:rFonts w:ascii="Times New Roman"/>
          <w:b w:val="false"/>
          <w:i w:val="false"/>
          <w:color w:val="000000"/>
          <w:sz w:val="28"/>
        </w:rPr>
        <w:t xml:space="preserve">
      Забалансовые запасы угля по бассейнам и месторождениям Республики Казахстан, по состоянию на 1 января 2007 года составляют 28,6 млрд. тонн, в том числе каменных углей 3,2 млрд. тонн, бурых углей 25,4 млрд. тонн. </w:t>
      </w:r>
    </w:p>
    <w:bookmarkEnd w:id="14"/>
    <w:bookmarkStart w:name="z17" w:id="15"/>
    <w:p>
      <w:pPr>
        <w:spacing w:after="0"/>
        <w:ind w:left="0"/>
        <w:jc w:val="both"/>
      </w:pPr>
      <w:r>
        <w:rPr>
          <w:rFonts w:ascii="Times New Roman"/>
          <w:b w:val="false"/>
          <w:i w:val="false"/>
          <w:color w:val="000000"/>
          <w:sz w:val="28"/>
        </w:rPr>
        <w:t xml:space="preserve">
      Большая часть подсчитанных запасов (63 %) представлена каменными углями Карагандинского, Экибастузского, Тениз-Коржанкольского бассейнов, Кушокинского, Борлинского, Шубаркольского, Каражыринского и ряда других месторождений. </w:t>
      </w:r>
    </w:p>
    <w:bookmarkEnd w:id="15"/>
    <w:bookmarkStart w:name="z18" w:id="16"/>
    <w:p>
      <w:pPr>
        <w:spacing w:after="0"/>
        <w:ind w:left="0"/>
        <w:jc w:val="both"/>
      </w:pPr>
      <w:r>
        <w:rPr>
          <w:rFonts w:ascii="Times New Roman"/>
          <w:b w:val="false"/>
          <w:i w:val="false"/>
          <w:color w:val="000000"/>
          <w:sz w:val="28"/>
        </w:rPr>
        <w:t xml:space="preserve">
      Остальная часть (37 %) представлена бурыми углями, сосредоточенными, в основном, в Тургайском, Нижне-Илийском, Майкубенском бассейнах и других месторождениях. </w:t>
      </w:r>
    </w:p>
    <w:bookmarkEnd w:id="16"/>
    <w:bookmarkStart w:name="z19" w:id="17"/>
    <w:p>
      <w:pPr>
        <w:spacing w:after="0"/>
        <w:ind w:left="0"/>
        <w:jc w:val="both"/>
      </w:pPr>
      <w:r>
        <w:rPr>
          <w:rFonts w:ascii="Times New Roman"/>
          <w:b w:val="false"/>
          <w:i w:val="false"/>
          <w:color w:val="000000"/>
          <w:sz w:val="28"/>
        </w:rPr>
        <w:t xml:space="preserve">
      Казахстанские угли характеризуются широким диапазоном стадий метоморфизма от газовых жирных (ГЖ) до отощенно-спекающихся (ОС). </w:t>
      </w:r>
    </w:p>
    <w:bookmarkEnd w:id="17"/>
    <w:bookmarkStart w:name="z20" w:id="18"/>
    <w:p>
      <w:pPr>
        <w:spacing w:after="0"/>
        <w:ind w:left="0"/>
        <w:jc w:val="both"/>
      </w:pPr>
      <w:r>
        <w:rPr>
          <w:rFonts w:ascii="Times New Roman"/>
          <w:b w:val="false"/>
          <w:i w:val="false"/>
          <w:color w:val="000000"/>
          <w:sz w:val="28"/>
        </w:rPr>
        <w:t xml:space="preserve">
      В настоящее время освоены и эксплуатируются Карагандинский, Экибастузский и Майкубенский бассейны, Кушокинское, Борлинское, Шубаркольское, Каражыринское месторождения, а также несколько мелких месторождений в различных областях Республики Казахстан, на которых, в незначительных объемах, ведется добыча угля для местных нужд. </w:t>
      </w:r>
    </w:p>
    <w:bookmarkEnd w:id="18"/>
    <w:bookmarkStart w:name="z21" w:id="19"/>
    <w:p>
      <w:pPr>
        <w:spacing w:after="0"/>
        <w:ind w:left="0"/>
        <w:jc w:val="both"/>
      </w:pPr>
      <w:r>
        <w:rPr>
          <w:rFonts w:ascii="Times New Roman"/>
          <w:b w:val="false"/>
          <w:i w:val="false"/>
          <w:color w:val="000000"/>
          <w:sz w:val="28"/>
        </w:rPr>
        <w:t xml:space="preserve">
      Распределение запасов угля и прогнозных ресурсов углей по областям Республики Казахстан приведены в приложении 1 и 2 к настоящей Концепции. </w:t>
      </w:r>
    </w:p>
    <w:bookmarkEnd w:id="19"/>
    <w:bookmarkStart w:name="z22" w:id="20"/>
    <w:p>
      <w:pPr>
        <w:spacing w:after="0"/>
        <w:ind w:left="0"/>
        <w:jc w:val="both"/>
      </w:pPr>
      <w:r>
        <w:rPr>
          <w:rFonts w:ascii="Times New Roman"/>
          <w:b w:val="false"/>
          <w:i w:val="false"/>
          <w:color w:val="000000"/>
          <w:sz w:val="28"/>
        </w:rPr>
        <w:t>
      Анализ распределения запасов угля и прогнозных ресурсов углей по областям Республики Казахстан, которые приведены в  </w:t>
      </w:r>
      <w:r>
        <w:rPr>
          <w:rFonts w:ascii="Times New Roman"/>
          <w:b w:val="false"/>
          <w:i w:val="false"/>
          <w:color w:val="000000"/>
          <w:sz w:val="28"/>
        </w:rPr>
        <w:t xml:space="preserve">приложении 3 </w:t>
      </w:r>
      <w:r>
        <w:rPr>
          <w:rFonts w:ascii="Times New Roman"/>
          <w:b w:val="false"/>
          <w:i w:val="false"/>
          <w:color w:val="000000"/>
          <w:sz w:val="28"/>
        </w:rPr>
        <w:t>и </w:t>
      </w:r>
      <w:r>
        <w:rPr>
          <w:rFonts w:ascii="Times New Roman"/>
          <w:b w:val="false"/>
          <w:i w:val="false"/>
          <w:color w:val="000000"/>
          <w:sz w:val="28"/>
        </w:rPr>
        <w:t xml:space="preserve">4  </w:t>
      </w:r>
      <w:r>
        <w:rPr>
          <w:rFonts w:ascii="Times New Roman"/>
          <w:b w:val="false"/>
          <w:i w:val="false"/>
          <w:color w:val="000000"/>
          <w:sz w:val="28"/>
        </w:rPr>
        <w:t xml:space="preserve">к настоящей Концепции, показывает, что большая часть балансовых запасов сосредоточена в Центральном Казахстане, в Карагандинской, Павлодарской и Костанайской областях. </w:t>
      </w:r>
    </w:p>
    <w:bookmarkEnd w:id="20"/>
    <w:bookmarkStart w:name="z23" w:id="21"/>
    <w:p>
      <w:pPr>
        <w:spacing w:after="0"/>
        <w:ind w:left="0"/>
        <w:jc w:val="both"/>
      </w:pPr>
      <w:r>
        <w:rPr>
          <w:rFonts w:ascii="Times New Roman"/>
          <w:b w:val="false"/>
          <w:i w:val="false"/>
          <w:color w:val="000000"/>
          <w:sz w:val="28"/>
        </w:rPr>
        <w:t xml:space="preserve">
      Восточные, западные и южные районы Республики Казахстан, имеющие значительный промышленный потенциал, испытывают острый дефицит угольного топлива. </w:t>
      </w:r>
    </w:p>
    <w:bookmarkEnd w:id="21"/>
    <w:bookmarkStart w:name="z24" w:id="22"/>
    <w:p>
      <w:pPr>
        <w:spacing w:after="0"/>
        <w:ind w:left="0"/>
        <w:jc w:val="left"/>
      </w:pPr>
      <w:r>
        <w:rPr>
          <w:rFonts w:ascii="Times New Roman"/>
          <w:b/>
          <w:i w:val="false"/>
          <w:color w:val="000000"/>
        </w:rPr>
        <w:t xml:space="preserve"> 
  2. Прогнозные уровни потребления казахстанских углей для </w:t>
      </w:r>
      <w:r>
        <w:br/>
      </w:r>
      <w:r>
        <w:rPr>
          <w:rFonts w:ascii="Times New Roman"/>
          <w:b/>
          <w:i w:val="false"/>
          <w:color w:val="000000"/>
        </w:rPr>
        <w:t xml:space="preserve">
коксования и энергетики на период до 2020 года </w:t>
      </w:r>
    </w:p>
    <w:bookmarkEnd w:id="22"/>
    <w:bookmarkStart w:name="z25" w:id="23"/>
    <w:p>
      <w:pPr>
        <w:spacing w:after="0"/>
        <w:ind w:left="0"/>
        <w:jc w:val="both"/>
      </w:pPr>
      <w:r>
        <w:rPr>
          <w:rFonts w:ascii="Times New Roman"/>
          <w:b w:val="false"/>
          <w:i w:val="false"/>
          <w:color w:val="000000"/>
          <w:sz w:val="28"/>
        </w:rPr>
        <w:t xml:space="preserve">
      Потенциальными поставщиками коксующегося угля и доменного кокса для потребителей Республики Казахстан, ближнего и дальнего зарубежья являются шахты Угольного департамента  акционерного общества "АрселорМиттал Темиртау" (далее - УД АО "АрселорМиттал Темиртау") и Ассоциации предприятий угольной промышленности "Гефест" (далее - АПУП "Гефест") в Карагандинском угольном бассейне. </w:t>
      </w:r>
    </w:p>
    <w:bookmarkEnd w:id="23"/>
    <w:bookmarkStart w:name="z26" w:id="24"/>
    <w:p>
      <w:pPr>
        <w:spacing w:after="0"/>
        <w:ind w:left="0"/>
        <w:jc w:val="both"/>
      </w:pPr>
      <w:r>
        <w:rPr>
          <w:rFonts w:ascii="Times New Roman"/>
          <w:b w:val="false"/>
          <w:i w:val="false"/>
          <w:color w:val="000000"/>
          <w:sz w:val="28"/>
        </w:rPr>
        <w:t xml:space="preserve">
      По выполненным проработкам к 2020 году потребность в коксующихся карагандинских углях может увеличиться до 25 млн. тонн в год. Шахты УД АО "АрселорМиттал Темиртау" могут обеспечить только поставки в объеме 17,0 млн. тонн, при этом основная доля будет перерабатываться на обогатительных фабриках Стального департамента АО "АрселорМиттал Темиртау" для нужд коксохимического производства. При восстановлении спроса на коксующиеся угли потребителей металлургических заводов Российской Федерации, на доменный кокс предприятий цветной, фосфорной и ферросплавной промышленности Республики Казахстан, потребность в коксующихся углях Карагандинского бассейна может возрасти до 25-27 млн. тонн в год к 2020 году. </w:t>
      </w:r>
    </w:p>
    <w:bookmarkEnd w:id="24"/>
    <w:bookmarkStart w:name="z27" w:id="25"/>
    <w:p>
      <w:pPr>
        <w:spacing w:after="0"/>
        <w:ind w:left="0"/>
        <w:jc w:val="both"/>
      </w:pPr>
      <w:r>
        <w:rPr>
          <w:rFonts w:ascii="Times New Roman"/>
          <w:b w:val="false"/>
          <w:i w:val="false"/>
          <w:color w:val="000000"/>
          <w:sz w:val="28"/>
        </w:rPr>
        <w:t xml:space="preserve">
      Для решения этой проблемы имеются проработки по строительству новых шахт "Долинская-Наклонная", "Абайская-Наклонная", N 7/9 "Тентекская" и "N 1 Дубовская", при строительстве которых ресурсы коксующихся углей можно увеличить до 6,3 млн. тонн в год после 2013 года. </w:t>
      </w:r>
    </w:p>
    <w:bookmarkEnd w:id="25"/>
    <w:bookmarkStart w:name="z28" w:id="26"/>
    <w:p>
      <w:pPr>
        <w:spacing w:after="0"/>
        <w:ind w:left="0"/>
        <w:jc w:val="both"/>
      </w:pPr>
      <w:r>
        <w:rPr>
          <w:rFonts w:ascii="Times New Roman"/>
          <w:b w:val="false"/>
          <w:i w:val="false"/>
          <w:color w:val="000000"/>
          <w:sz w:val="28"/>
        </w:rPr>
        <w:t xml:space="preserve">
      Освоение запасов коксующихся углей на новых шахтных полях возможно при инвестировании строительства угольных предприятий отечественными и иностранными инвесторами. </w:t>
      </w:r>
    </w:p>
    <w:bookmarkEnd w:id="26"/>
    <w:bookmarkStart w:name="z29" w:id="27"/>
    <w:p>
      <w:pPr>
        <w:spacing w:after="0"/>
        <w:ind w:left="0"/>
        <w:jc w:val="both"/>
      </w:pPr>
      <w:r>
        <w:rPr>
          <w:rFonts w:ascii="Times New Roman"/>
          <w:b w:val="false"/>
          <w:i w:val="false"/>
          <w:color w:val="000000"/>
          <w:sz w:val="28"/>
        </w:rPr>
        <w:t xml:space="preserve">
      Для расчета прогноза потребности в энергетических углях Республики Казахстан и экспорта в настоящей Концепции приняты: </w:t>
      </w:r>
    </w:p>
    <w:bookmarkEnd w:id="27"/>
    <w:bookmarkStart w:name="z30" w:id="28"/>
    <w:p>
      <w:pPr>
        <w:spacing w:after="0"/>
        <w:ind w:left="0"/>
        <w:jc w:val="both"/>
      </w:pPr>
      <w:r>
        <w:rPr>
          <w:rFonts w:ascii="Times New Roman"/>
          <w:b w:val="false"/>
          <w:i w:val="false"/>
          <w:color w:val="000000"/>
          <w:sz w:val="28"/>
        </w:rPr>
        <w:t>
      План мероприятий по развитию электроэнергетической отрасли Республики Казахстан с 2007 по 2015 годы, утвержденный  </w:t>
      </w:r>
      <w:r>
        <w:rPr>
          <w:rFonts w:ascii="Times New Roman"/>
          <w:b w:val="false"/>
          <w:i w:val="false"/>
          <w:color w:val="000000"/>
          <w:sz w:val="28"/>
        </w:rPr>
        <w:t xml:space="preserve">распоряжением </w:t>
      </w:r>
      <w:r>
        <w:rPr>
          <w:rFonts w:ascii="Times New Roman"/>
          <w:b w:val="false"/>
          <w:i w:val="false"/>
          <w:color w:val="000000"/>
          <w:sz w:val="28"/>
        </w:rPr>
        <w:t xml:space="preserve">Премьер-Министра Республики Казахстан от 31 мая 2007 года N 147-р; </w:t>
      </w:r>
    </w:p>
    <w:bookmarkEnd w:id="28"/>
    <w:bookmarkStart w:name="z31" w:id="29"/>
    <w:p>
      <w:pPr>
        <w:spacing w:after="0"/>
        <w:ind w:left="0"/>
        <w:jc w:val="both"/>
      </w:pPr>
      <w:r>
        <w:rPr>
          <w:rFonts w:ascii="Times New Roman"/>
          <w:b w:val="false"/>
          <w:i w:val="false"/>
          <w:color w:val="000000"/>
          <w:sz w:val="28"/>
        </w:rPr>
        <w:t xml:space="preserve">
      Перечень объектов электроэнергетики, подлежащих реконструкции, модернизации и расширению, а также строительства новых энергетических мощностей с 2007 по 2015 годы, утвержденный приказом Министра энергетики и минеральных ресурсов Республики Казахстан от 26 июня 2007 года N 153. </w:t>
      </w:r>
    </w:p>
    <w:bookmarkEnd w:id="29"/>
    <w:bookmarkStart w:name="z32" w:id="30"/>
    <w:p>
      <w:pPr>
        <w:spacing w:after="0"/>
        <w:ind w:left="0"/>
        <w:jc w:val="both"/>
      </w:pPr>
      <w:r>
        <w:rPr>
          <w:rFonts w:ascii="Times New Roman"/>
          <w:b w:val="false"/>
          <w:i w:val="false"/>
          <w:color w:val="000000"/>
          <w:sz w:val="28"/>
        </w:rPr>
        <w:t xml:space="preserve">
      В соответствии с вышеперечисленными документами в Республике Казахстан на период до 2020 года намечается: </w:t>
      </w:r>
      <w:r>
        <w:br/>
      </w:r>
      <w:r>
        <w:rPr>
          <w:rFonts w:ascii="Times New Roman"/>
          <w:b w:val="false"/>
          <w:i w:val="false"/>
          <w:color w:val="000000"/>
          <w:sz w:val="28"/>
        </w:rPr>
        <w:t xml:space="preserve">
      восстановление блоков NN 1, 2 и 3 мощностью по 500 МВт на Экибастузской государственной районной электрической станции - 1 (далее ГРЭС-1); </w:t>
      </w:r>
      <w:r>
        <w:br/>
      </w:r>
      <w:r>
        <w:rPr>
          <w:rFonts w:ascii="Times New Roman"/>
          <w:b w:val="false"/>
          <w:i w:val="false"/>
          <w:color w:val="000000"/>
          <w:sz w:val="28"/>
        </w:rPr>
        <w:t xml:space="preserve">
      строительство энергоблоков N 3 и N 4 по 500 МВт на Экибастузской Государственной районной электрической станции - 2 (далее ГРЭС-2); </w:t>
      </w:r>
      <w:r>
        <w:br/>
      </w:r>
      <w:r>
        <w:rPr>
          <w:rFonts w:ascii="Times New Roman"/>
          <w:b w:val="false"/>
          <w:i w:val="false"/>
          <w:color w:val="000000"/>
          <w:sz w:val="28"/>
        </w:rPr>
        <w:t xml:space="preserve">
      расширение теплоагрегатов тепловой электроцентрали 2 (далее - ТЭЦ) на 240 МВт в городе Астане, строительство новых теплоагрегатов N 1 и N 2 на ТЭЦ-3 в городе Астане мощностью 240 МВт; </w:t>
      </w:r>
      <w:r>
        <w:br/>
      </w:r>
      <w:r>
        <w:rPr>
          <w:rFonts w:ascii="Times New Roman"/>
          <w:b w:val="false"/>
          <w:i w:val="false"/>
          <w:color w:val="000000"/>
          <w:sz w:val="28"/>
        </w:rPr>
        <w:t xml:space="preserve">
      строительство новой ТЭЦ в поселке Кощи Акмолинской области мощностью 195 МВт; </w:t>
      </w:r>
      <w:r>
        <w:br/>
      </w:r>
      <w:r>
        <w:rPr>
          <w:rFonts w:ascii="Times New Roman"/>
          <w:b w:val="false"/>
          <w:i w:val="false"/>
          <w:color w:val="000000"/>
          <w:sz w:val="28"/>
        </w:rPr>
        <w:t xml:space="preserve">
      расширение Степногорской ТЭЦ на 200 МВт; </w:t>
      </w:r>
      <w:r>
        <w:br/>
      </w:r>
      <w:r>
        <w:rPr>
          <w:rFonts w:ascii="Times New Roman"/>
          <w:b w:val="false"/>
          <w:i w:val="false"/>
          <w:color w:val="000000"/>
          <w:sz w:val="28"/>
        </w:rPr>
        <w:t xml:space="preserve">
      строительство Семипалатинской ТЭЦ - 3 мощностью 130 МВт; </w:t>
      </w:r>
      <w:r>
        <w:br/>
      </w:r>
      <w:r>
        <w:rPr>
          <w:rFonts w:ascii="Times New Roman"/>
          <w:b w:val="false"/>
          <w:i w:val="false"/>
          <w:color w:val="000000"/>
          <w:sz w:val="28"/>
        </w:rPr>
        <w:t xml:space="preserve">
      строительство Карагандинской ТЭЦ - 4 мощностью 600 МВт; </w:t>
      </w:r>
      <w:r>
        <w:br/>
      </w:r>
      <w:r>
        <w:rPr>
          <w:rFonts w:ascii="Times New Roman"/>
          <w:b w:val="false"/>
          <w:i w:val="false"/>
          <w:color w:val="000000"/>
          <w:sz w:val="28"/>
        </w:rPr>
        <w:t xml:space="preserve">
      строительство Балхашской тепловой электростанции (ТЭС) мощностью 4000 МВТ на полное развитие; </w:t>
      </w:r>
      <w:r>
        <w:br/>
      </w:r>
      <w:r>
        <w:rPr>
          <w:rFonts w:ascii="Times New Roman"/>
          <w:b w:val="false"/>
          <w:i w:val="false"/>
          <w:color w:val="000000"/>
          <w:sz w:val="28"/>
        </w:rPr>
        <w:t xml:space="preserve">
      расширение мощностей на Усть-Каменогорской ТЭЦ, Семипалатинской ТЭЦ-1, Карагандинских ТЭЦ 2 и ТЭЦ - 3, Карагандинской ГРЭС-1, ГРЭС ТОО "Корпорация Казахмыс", ТЭЦ-3 акционерного общества "Павлодарэнерго", Рудненской ТЭЦ, Жамбылской и Талдыкорганской ГРЭС. </w:t>
      </w:r>
    </w:p>
    <w:bookmarkEnd w:id="30"/>
    <w:bookmarkStart w:name="z33" w:id="31"/>
    <w:p>
      <w:pPr>
        <w:spacing w:after="0"/>
        <w:ind w:left="0"/>
        <w:jc w:val="both"/>
      </w:pPr>
      <w:r>
        <w:rPr>
          <w:rFonts w:ascii="Times New Roman"/>
          <w:b w:val="false"/>
          <w:i w:val="false"/>
          <w:color w:val="000000"/>
          <w:sz w:val="28"/>
        </w:rPr>
        <w:t xml:space="preserve">
      В целом прирост энергетических мощностей составит более 6000 МВт. </w:t>
      </w:r>
    </w:p>
    <w:bookmarkEnd w:id="31"/>
    <w:bookmarkStart w:name="z34" w:id="32"/>
    <w:p>
      <w:pPr>
        <w:spacing w:after="0"/>
        <w:ind w:left="0"/>
        <w:jc w:val="both"/>
      </w:pPr>
      <w:r>
        <w:rPr>
          <w:rFonts w:ascii="Times New Roman"/>
          <w:b w:val="false"/>
          <w:i w:val="false"/>
          <w:color w:val="000000"/>
          <w:sz w:val="28"/>
        </w:rPr>
        <w:t>
      Прогнозная потребность в энергетических углях Республики Казахстан на внутреннем и внешнем рынках сбыта на период до 2020 года приведена в  </w:t>
      </w:r>
      <w:r>
        <w:rPr>
          <w:rFonts w:ascii="Times New Roman"/>
          <w:b w:val="false"/>
          <w:i w:val="false"/>
          <w:color w:val="000000"/>
          <w:sz w:val="28"/>
        </w:rPr>
        <w:t xml:space="preserve">приложении 5 </w:t>
      </w:r>
      <w:r>
        <w:rPr>
          <w:rFonts w:ascii="Times New Roman"/>
          <w:b w:val="false"/>
          <w:i w:val="false"/>
          <w:color w:val="000000"/>
          <w:sz w:val="28"/>
        </w:rPr>
        <w:t xml:space="preserve">к настоящей Концепции. </w:t>
      </w:r>
    </w:p>
    <w:bookmarkEnd w:id="32"/>
    <w:bookmarkStart w:name="z35" w:id="33"/>
    <w:p>
      <w:pPr>
        <w:spacing w:after="0"/>
        <w:ind w:left="0"/>
        <w:jc w:val="both"/>
      </w:pPr>
      <w:r>
        <w:rPr>
          <w:rFonts w:ascii="Times New Roman"/>
          <w:b w:val="false"/>
          <w:i w:val="false"/>
          <w:color w:val="000000"/>
          <w:sz w:val="28"/>
        </w:rPr>
        <w:t xml:space="preserve">
      По прогнозу, потребление казахстанских энергетических углей должно увеличиться с 82,83 млн. тонн в 2006 году до 121,3 млн. тонн в 2020 году, или на 38,47 млн. тонн (или 46,4 %). </w:t>
      </w:r>
    </w:p>
    <w:bookmarkEnd w:id="33"/>
    <w:bookmarkStart w:name="z36" w:id="34"/>
    <w:p>
      <w:pPr>
        <w:spacing w:after="0"/>
        <w:ind w:left="0"/>
        <w:jc w:val="both"/>
      </w:pPr>
      <w:r>
        <w:rPr>
          <w:rFonts w:ascii="Times New Roman"/>
          <w:b w:val="false"/>
          <w:i w:val="false"/>
          <w:color w:val="000000"/>
          <w:sz w:val="28"/>
        </w:rPr>
        <w:t xml:space="preserve">
      По потенциальным поставщикам увеличение объемов потребления составит: </w:t>
      </w:r>
      <w:r>
        <w:br/>
      </w:r>
      <w:r>
        <w:rPr>
          <w:rFonts w:ascii="Times New Roman"/>
          <w:b w:val="false"/>
          <w:i w:val="false"/>
          <w:color w:val="000000"/>
          <w:sz w:val="28"/>
        </w:rPr>
        <w:t xml:space="preserve">
      экибастузских углей с 59,47 млн. тонн в 2006 году до 80,67 млн. тонн в 2020 году, или на 21,2 млн. тонн (или 35,6 %), при этом потребность проектируемой Балхашской ТЭС закрывается полностью, а поставки на экспорт составят 22,0 млн. тонн в год; </w:t>
      </w:r>
      <w:r>
        <w:br/>
      </w:r>
      <w:r>
        <w:rPr>
          <w:rFonts w:ascii="Times New Roman"/>
          <w:b w:val="false"/>
          <w:i w:val="false"/>
          <w:color w:val="000000"/>
          <w:sz w:val="28"/>
        </w:rPr>
        <w:t xml:space="preserve">
      шубаркольских углей с 5,7 млн. тонн в 2006 году до 11,53 млн. тонн в 2020 году, или на 5,83 млн. тонн (или в 2 раза); </w:t>
      </w:r>
      <w:r>
        <w:br/>
      </w:r>
      <w:r>
        <w:rPr>
          <w:rFonts w:ascii="Times New Roman"/>
          <w:b w:val="false"/>
          <w:i w:val="false"/>
          <w:color w:val="000000"/>
          <w:sz w:val="28"/>
        </w:rPr>
        <w:t xml:space="preserve">
      Майкубенские, каражыринские и борлинские угли, с учетом роста объемов добычи, в перспективе распределяются среди традиционных их потребителей и обеспечивают действующие и расширяемые мощности ТЭЦ и ГРЭС энергетическим топливом, на них же ложится основная нагрузка по обеспечению населения Казахстана коммунально-бытовым топливом. </w:t>
      </w:r>
    </w:p>
    <w:bookmarkEnd w:id="34"/>
    <w:bookmarkStart w:name="z37" w:id="35"/>
    <w:p>
      <w:pPr>
        <w:spacing w:after="0"/>
        <w:ind w:left="0"/>
        <w:jc w:val="left"/>
      </w:pPr>
      <w:r>
        <w:rPr>
          <w:rFonts w:ascii="Times New Roman"/>
          <w:b/>
          <w:i w:val="false"/>
          <w:color w:val="000000"/>
        </w:rPr>
        <w:t xml:space="preserve"> 
  3. Технические возможности развития угольных </w:t>
      </w:r>
      <w:r>
        <w:br/>
      </w:r>
      <w:r>
        <w:rPr>
          <w:rFonts w:ascii="Times New Roman"/>
          <w:b/>
          <w:i w:val="false"/>
          <w:color w:val="000000"/>
        </w:rPr>
        <w:t xml:space="preserve">
предприятий Республики Казахстан </w:t>
      </w:r>
    </w:p>
    <w:bookmarkEnd w:id="35"/>
    <w:bookmarkStart w:name="z38" w:id="36"/>
    <w:p>
      <w:pPr>
        <w:spacing w:after="0"/>
        <w:ind w:left="0"/>
        <w:jc w:val="both"/>
      </w:pPr>
      <w:r>
        <w:rPr>
          <w:rFonts w:ascii="Times New Roman"/>
          <w:b w:val="false"/>
          <w:i w:val="false"/>
          <w:color w:val="000000"/>
          <w:sz w:val="28"/>
        </w:rPr>
        <w:t xml:space="preserve">
      Основными поставщиками коксующихся углей для внутреннего потребления и экспорта являются шахты УД АО "АрселорМиттал Темиртау" и предприятия АПУП "Гефест" в Карагандинском угольном бассейне. </w:t>
      </w:r>
    </w:p>
    <w:bookmarkEnd w:id="36"/>
    <w:bookmarkStart w:name="z39" w:id="37"/>
    <w:p>
      <w:pPr>
        <w:spacing w:after="0"/>
        <w:ind w:left="0"/>
        <w:jc w:val="both"/>
      </w:pPr>
      <w:r>
        <w:rPr>
          <w:rFonts w:ascii="Times New Roman"/>
          <w:b w:val="false"/>
          <w:i w:val="false"/>
          <w:color w:val="000000"/>
          <w:sz w:val="28"/>
        </w:rPr>
        <w:t>
      Согласно  </w:t>
      </w:r>
      <w:r>
        <w:rPr>
          <w:rFonts w:ascii="Times New Roman"/>
          <w:b w:val="false"/>
          <w:i w:val="false"/>
          <w:color w:val="000000"/>
          <w:sz w:val="28"/>
        </w:rPr>
        <w:t xml:space="preserve">приложению 6 </w:t>
      </w:r>
      <w:r>
        <w:rPr>
          <w:rFonts w:ascii="Times New Roman"/>
          <w:b w:val="false"/>
          <w:i w:val="false"/>
          <w:color w:val="000000"/>
          <w:sz w:val="28"/>
        </w:rPr>
        <w:t xml:space="preserve">к настоящей Концепции, добыча коксующихся углей должна возрасти с 12,2 млн. тонн в 2007 году до 17,0 млн. тонн в 2012-2020 гг., в том числе углей марки КЖ - до 7,8 млн. тонн, марки К - до 7,1 млн. тонн, марки ОС - до 1,5 млн. тонн и марки Кэн - до 0,6 млн. тонн. Указанные коксующиеся угли, кроме углей марки Кэн шахты имени Костенко, перерабатываются на обогатительной фабрике (ОФ)-1,2 Стального департамента (на Карметкомбинате) и центральной обогатительной фабрике (ЦОФ) "Восточная", входящих в состав УД АО "АрселорМиттал Темиртау". </w:t>
      </w:r>
    </w:p>
    <w:bookmarkEnd w:id="37"/>
    <w:bookmarkStart w:name="z40" w:id="38"/>
    <w:p>
      <w:pPr>
        <w:spacing w:after="0"/>
        <w:ind w:left="0"/>
        <w:jc w:val="both"/>
      </w:pPr>
      <w:r>
        <w:rPr>
          <w:rFonts w:ascii="Times New Roman"/>
          <w:b w:val="false"/>
          <w:i w:val="false"/>
          <w:color w:val="000000"/>
          <w:sz w:val="28"/>
        </w:rPr>
        <w:t xml:space="preserve">
      Стальным департаментом АО "АрселорМиттал Темиртау", на его действующих мощностях, планируется производство доменного кокса в объемах до 2015 года - 3540 тыс. тонн в год, с 2015 по 2020 год - 4190 тыс. тонн в год. </w:t>
      </w:r>
    </w:p>
    <w:bookmarkEnd w:id="38"/>
    <w:bookmarkStart w:name="z41" w:id="39"/>
    <w:p>
      <w:pPr>
        <w:spacing w:after="0"/>
        <w:ind w:left="0"/>
        <w:jc w:val="both"/>
      </w:pPr>
      <w:r>
        <w:rPr>
          <w:rFonts w:ascii="Times New Roman"/>
          <w:b w:val="false"/>
          <w:i w:val="false"/>
          <w:color w:val="000000"/>
          <w:sz w:val="28"/>
        </w:rPr>
        <w:t xml:space="preserve">
      Для производства указанных объемов доменного кокса необходимы поставки карагандинских рядовых коксующихся углей до 2015 года - 10 млн. тонн в год, с 2015 по 2020 год - 12 млн. тонн в год. Остающиеся резервы коксующихся углей в объеме 6,4 млн. тонн до 2015 года и 4,4 млн. тонн с 2015 по 2020 год будут направляться на переработку на ЦОФ "Восточная". </w:t>
      </w:r>
    </w:p>
    <w:bookmarkEnd w:id="39"/>
    <w:bookmarkStart w:name="z42" w:id="40"/>
    <w:p>
      <w:pPr>
        <w:spacing w:after="0"/>
        <w:ind w:left="0"/>
        <w:jc w:val="both"/>
      </w:pPr>
      <w:r>
        <w:rPr>
          <w:rFonts w:ascii="Times New Roman"/>
          <w:b w:val="false"/>
          <w:i w:val="false"/>
          <w:color w:val="000000"/>
          <w:sz w:val="28"/>
        </w:rPr>
        <w:t xml:space="preserve">
      Угли, перерабатываемые на обогатительной фабрике Стального департамента, направляются на нужды собственного коксохимического и энергетического производства, с центральной обогатительной фабрики "Восточная" концентраты коксующихся углей поставляются в ближнее и дальнее зарубежье. </w:t>
      </w:r>
    </w:p>
    <w:bookmarkEnd w:id="40"/>
    <w:bookmarkStart w:name="z43" w:id="41"/>
    <w:p>
      <w:pPr>
        <w:spacing w:after="0"/>
        <w:ind w:left="0"/>
        <w:jc w:val="both"/>
      </w:pPr>
      <w:r>
        <w:rPr>
          <w:rFonts w:ascii="Times New Roman"/>
          <w:b w:val="false"/>
          <w:i w:val="false"/>
          <w:color w:val="000000"/>
          <w:sz w:val="28"/>
        </w:rPr>
        <w:t xml:space="preserve">
      По предприятиям АПУП "Гефест" (Карагандинский угольный бассейн) с 0,65 млн. тонн в 2006 году добыча коксующихся углей в 2010 году увеличится до 1,4 млн. тонн, а в 2020 году, с учетом ввода в эксплуатацию новых шахт-новостроек "Долинская-Наклонная", "Абайская-Наклонная" и N 7/9 "Тентекская" может составить до 7,25 млн. тонн в год. Угли трех новых шахт коксующиеся, марок КЖ, К и ОС, и после обогащения в шихте могут использоваться для коксохимического производства. </w:t>
      </w:r>
    </w:p>
    <w:bookmarkEnd w:id="41"/>
    <w:bookmarkStart w:name="z44" w:id="42"/>
    <w:p>
      <w:pPr>
        <w:spacing w:after="0"/>
        <w:ind w:left="0"/>
        <w:jc w:val="both"/>
      </w:pPr>
      <w:r>
        <w:rPr>
          <w:rFonts w:ascii="Times New Roman"/>
          <w:b w:val="false"/>
          <w:i w:val="false"/>
          <w:color w:val="000000"/>
          <w:sz w:val="28"/>
        </w:rPr>
        <w:t xml:space="preserve">
      Мощностей по обогащению у АПУП "Гефест" недостаточно, поэтому на период до 2015 года необходимо строительство новой обогатительной фабрики по переработке коксующихся углей новых шахт мощностью до 4-5 млн. тонн в год. </w:t>
      </w:r>
    </w:p>
    <w:bookmarkEnd w:id="42"/>
    <w:bookmarkStart w:name="z45" w:id="43"/>
    <w:p>
      <w:pPr>
        <w:spacing w:after="0"/>
        <w:ind w:left="0"/>
        <w:jc w:val="both"/>
      </w:pPr>
      <w:r>
        <w:rPr>
          <w:rFonts w:ascii="Times New Roman"/>
          <w:b w:val="false"/>
          <w:i w:val="false"/>
          <w:color w:val="000000"/>
          <w:sz w:val="28"/>
        </w:rPr>
        <w:t xml:space="preserve">
      Потребители коксующихся углей АПУП "Гефест" в настоящее время не определены, но, вероятнее всего, ими будут металлургические комбинаты Российской Федерации, которые имеют намерения по инвестированию строительства новых шахт и созданию в Карагандинском угольном бассейне собственной базы поставок остродефицитных коксующихся углей марок КЖ и К, на которые в Российской Федерации имеется острый дефицит. </w:t>
      </w:r>
    </w:p>
    <w:bookmarkEnd w:id="43"/>
    <w:bookmarkStart w:name="z46" w:id="44"/>
    <w:p>
      <w:pPr>
        <w:spacing w:after="0"/>
        <w:ind w:left="0"/>
        <w:jc w:val="both"/>
      </w:pPr>
      <w:r>
        <w:rPr>
          <w:rFonts w:ascii="Times New Roman"/>
          <w:b w:val="false"/>
          <w:i w:val="false"/>
          <w:color w:val="000000"/>
          <w:sz w:val="28"/>
        </w:rPr>
        <w:t xml:space="preserve">
      Основными поставщиками энергетических углей для снабжения тепло- и электростанций Республики Казахстан являются: </w:t>
      </w:r>
    </w:p>
    <w:bookmarkEnd w:id="44"/>
    <w:bookmarkStart w:name="z47" w:id="45"/>
    <w:p>
      <w:pPr>
        <w:spacing w:after="0"/>
        <w:ind w:left="0"/>
        <w:jc w:val="both"/>
      </w:pPr>
      <w:r>
        <w:rPr>
          <w:rFonts w:ascii="Times New Roman"/>
          <w:b w:val="false"/>
          <w:i w:val="false"/>
          <w:color w:val="000000"/>
          <w:sz w:val="28"/>
        </w:rPr>
        <w:t xml:space="preserve">
      Экибастузский каменноугольный бассейн, Майкубенский угольный бассейн, каменноугольные месторождения: Шубаркольское, Каражыринское, Борлинское. </w:t>
      </w:r>
    </w:p>
    <w:bookmarkEnd w:id="45"/>
    <w:bookmarkStart w:name="z48" w:id="46"/>
    <w:p>
      <w:pPr>
        <w:spacing w:after="0"/>
        <w:ind w:left="0"/>
        <w:jc w:val="both"/>
      </w:pPr>
      <w:r>
        <w:rPr>
          <w:rFonts w:ascii="Times New Roman"/>
          <w:b w:val="false"/>
          <w:i w:val="false"/>
          <w:color w:val="000000"/>
          <w:sz w:val="28"/>
        </w:rPr>
        <w:t xml:space="preserve">
      Оценка технических возможностей развития добычи на действующих и перспективных угольных месторождениях Республики Казахстан базируется на основании выполненных проектов, технико-экономических обоснований, комплексных проектов и проектных проработок, согласно которым: </w:t>
      </w:r>
    </w:p>
    <w:bookmarkEnd w:id="46"/>
    <w:bookmarkStart w:name="z49" w:id="47"/>
    <w:p>
      <w:pPr>
        <w:spacing w:after="0"/>
        <w:ind w:left="0"/>
        <w:jc w:val="both"/>
      </w:pPr>
      <w:r>
        <w:rPr>
          <w:rFonts w:ascii="Times New Roman"/>
          <w:b w:val="false"/>
          <w:i w:val="false"/>
          <w:color w:val="000000"/>
          <w:sz w:val="28"/>
        </w:rPr>
        <w:t xml:space="preserve">
      по Экибастузскому бассейну добыча энергетических углей могут составить в 2015 году - 80,2 млн. тонн, а в 2020 году - 81,3 млн. тонн; </w:t>
      </w:r>
    </w:p>
    <w:bookmarkEnd w:id="47"/>
    <w:bookmarkStart w:name="z50" w:id="48"/>
    <w:p>
      <w:pPr>
        <w:spacing w:after="0"/>
        <w:ind w:left="0"/>
        <w:jc w:val="both"/>
      </w:pPr>
      <w:r>
        <w:rPr>
          <w:rFonts w:ascii="Times New Roman"/>
          <w:b w:val="false"/>
          <w:i w:val="false"/>
          <w:color w:val="000000"/>
          <w:sz w:val="28"/>
        </w:rPr>
        <w:t xml:space="preserve">
      по угольным разрезам Шубаркольского месторождения и Майкубенского бассейна, месторождениям Каражыра, Борлы и Кушокы ресурсы в 2015 году могут составить 38,0 млн. тонн, в 2020 году - 48,7 млн. тонн. </w:t>
      </w:r>
    </w:p>
    <w:bookmarkEnd w:id="48"/>
    <w:bookmarkStart w:name="z51" w:id="49"/>
    <w:p>
      <w:pPr>
        <w:spacing w:after="0"/>
        <w:ind w:left="0"/>
        <w:jc w:val="both"/>
      </w:pPr>
      <w:r>
        <w:rPr>
          <w:rFonts w:ascii="Times New Roman"/>
          <w:b w:val="false"/>
          <w:i w:val="false"/>
          <w:color w:val="000000"/>
          <w:sz w:val="28"/>
        </w:rPr>
        <w:t xml:space="preserve">
      Вышеуказанные разрезы имеют возможность обеспечивать углем коммунально-бытовые нужды населения Республики Казахстан. </w:t>
      </w:r>
    </w:p>
    <w:bookmarkEnd w:id="49"/>
    <w:bookmarkStart w:name="z52" w:id="50"/>
    <w:p>
      <w:pPr>
        <w:spacing w:after="0"/>
        <w:ind w:left="0"/>
        <w:jc w:val="both"/>
      </w:pPr>
      <w:r>
        <w:rPr>
          <w:rFonts w:ascii="Times New Roman"/>
          <w:b w:val="false"/>
          <w:i w:val="false"/>
          <w:color w:val="000000"/>
          <w:sz w:val="28"/>
        </w:rPr>
        <w:t xml:space="preserve">
      Выполненными проектами и предпроектными проработками мощность угледобывающих предприятий, чья деятельность направлена на покрытие потребности в энергетическом угле для местных нужд, должна возрасти с 0,9 млн. тонн угля в 2007 году до 3,0 млн. тонн угля в 2020 году. </w:t>
      </w:r>
    </w:p>
    <w:bookmarkEnd w:id="50"/>
    <w:bookmarkStart w:name="z53" w:id="51"/>
    <w:p>
      <w:pPr>
        <w:spacing w:after="0"/>
        <w:ind w:left="0"/>
        <w:jc w:val="both"/>
      </w:pPr>
      <w:r>
        <w:rPr>
          <w:rFonts w:ascii="Times New Roman"/>
          <w:b w:val="false"/>
          <w:i w:val="false"/>
          <w:color w:val="000000"/>
          <w:sz w:val="28"/>
        </w:rPr>
        <w:t xml:space="preserve">
      Прогноз потребности в казахстанских энергетических углях и технические возможности угледобывающих предприятий Республики Казахстан приведен в приложении 7 к настоящей Концепции. </w:t>
      </w:r>
    </w:p>
    <w:bookmarkEnd w:id="51"/>
    <w:bookmarkStart w:name="z54" w:id="52"/>
    <w:p>
      <w:pPr>
        <w:spacing w:after="0"/>
        <w:ind w:left="0"/>
        <w:jc w:val="both"/>
      </w:pPr>
      <w:r>
        <w:rPr>
          <w:rFonts w:ascii="Times New Roman"/>
          <w:b w:val="false"/>
          <w:i w:val="false"/>
          <w:color w:val="000000"/>
          <w:sz w:val="28"/>
        </w:rPr>
        <w:t xml:space="preserve">
      Прогноз потребности в казахстанских углях в целом и технические возможности угледобывающих предприятий Республики Казахстан приведен в приложении 8 к настоящей Концепции. </w:t>
      </w:r>
    </w:p>
    <w:bookmarkEnd w:id="52"/>
    <w:bookmarkStart w:name="z55" w:id="53"/>
    <w:p>
      <w:pPr>
        <w:spacing w:after="0"/>
        <w:ind w:left="0"/>
        <w:jc w:val="left"/>
      </w:pPr>
      <w:r>
        <w:rPr>
          <w:rFonts w:ascii="Times New Roman"/>
          <w:b/>
          <w:i w:val="false"/>
          <w:color w:val="000000"/>
        </w:rPr>
        <w:t xml:space="preserve"> 
  4. Баланс потребности и ресурсов казахстанских углей </w:t>
      </w:r>
    </w:p>
    <w:bookmarkEnd w:id="53"/>
    <w:bookmarkStart w:name="z56" w:id="54"/>
    <w:p>
      <w:pPr>
        <w:spacing w:after="0"/>
        <w:ind w:left="0"/>
        <w:jc w:val="both"/>
      </w:pPr>
      <w:r>
        <w:rPr>
          <w:rFonts w:ascii="Times New Roman"/>
          <w:b w:val="false"/>
          <w:i w:val="false"/>
          <w:color w:val="000000"/>
          <w:sz w:val="28"/>
        </w:rPr>
        <w:t>
      Баланс потребности ресурсов в казахстанских углях для коксования на перспективу до 2020 года представлен в  </w:t>
      </w:r>
      <w:r>
        <w:rPr>
          <w:rFonts w:ascii="Times New Roman"/>
          <w:b w:val="false"/>
          <w:i w:val="false"/>
          <w:color w:val="000000"/>
          <w:sz w:val="28"/>
        </w:rPr>
        <w:t xml:space="preserve">приложении 9 </w:t>
      </w:r>
      <w:r>
        <w:rPr>
          <w:rFonts w:ascii="Times New Roman"/>
          <w:b w:val="false"/>
          <w:i w:val="false"/>
          <w:color w:val="000000"/>
          <w:sz w:val="28"/>
        </w:rPr>
        <w:t xml:space="preserve">к настоящей Концепции. </w:t>
      </w:r>
    </w:p>
    <w:bookmarkEnd w:id="54"/>
    <w:bookmarkStart w:name="z57" w:id="55"/>
    <w:p>
      <w:pPr>
        <w:spacing w:after="0"/>
        <w:ind w:left="0"/>
        <w:jc w:val="both"/>
      </w:pPr>
      <w:r>
        <w:rPr>
          <w:rFonts w:ascii="Times New Roman"/>
          <w:b w:val="false"/>
          <w:i w:val="false"/>
          <w:color w:val="000000"/>
          <w:sz w:val="28"/>
        </w:rPr>
        <w:t xml:space="preserve">
      Потребность в доменном коксе, представленная АО "АрселорМиттал Темиртау", обеспечивается развитием добычи угля на шахтах его Угольного департамента до 17,0 млн. тонн в год коксующихся углей в 2012-2020 годах. Излишки коксующихся углей после поставок Стальному департаменту поставляются на центральную обогатительную фабрику "Восточная", концентраты которой могут рассматриваться как ресурсы для экспортных поставок в Российскую Федерацию и в дальнее зарубежье. В то же время, при таком развитии добычи, порядка 3,0 млн. тонн в год могут ежегодно поставляться для потребления коксующихся углей другими отраслями промышленности Республики Казахстан (цветная, фосфорная, ферросплавная и другие). </w:t>
      </w:r>
    </w:p>
    <w:bookmarkEnd w:id="55"/>
    <w:bookmarkStart w:name="z58" w:id="56"/>
    <w:p>
      <w:pPr>
        <w:spacing w:after="0"/>
        <w:ind w:left="0"/>
        <w:jc w:val="both"/>
      </w:pPr>
      <w:r>
        <w:rPr>
          <w:rFonts w:ascii="Times New Roman"/>
          <w:b w:val="false"/>
          <w:i w:val="false"/>
          <w:color w:val="000000"/>
          <w:sz w:val="28"/>
        </w:rPr>
        <w:t xml:space="preserve">
      Коксовые концентраты, которые могут быть получены после строительства АПУП "Гефест" новых шахт по добыче коксующихся углей, а также строительства новых обогатительных мощностей, могут рассматриваться как свободные ресурсы коксовых концентратов для снабжения других потребителей Республики Казахстан, и для экспорта коксовых концентратов в страны ближнего и дальнего зарубежья. </w:t>
      </w:r>
    </w:p>
    <w:bookmarkEnd w:id="56"/>
    <w:bookmarkStart w:name="z59" w:id="57"/>
    <w:p>
      <w:pPr>
        <w:spacing w:after="0"/>
        <w:ind w:left="0"/>
        <w:jc w:val="both"/>
      </w:pPr>
      <w:r>
        <w:rPr>
          <w:rFonts w:ascii="Times New Roman"/>
          <w:b w:val="false"/>
          <w:i w:val="false"/>
          <w:color w:val="000000"/>
          <w:sz w:val="28"/>
        </w:rPr>
        <w:t>
      Баланс потребности и ресурсов казахстанских энергетических углей на перспективу до 2020 года представлен в  </w:t>
      </w:r>
      <w:r>
        <w:rPr>
          <w:rFonts w:ascii="Times New Roman"/>
          <w:b w:val="false"/>
          <w:i w:val="false"/>
          <w:color w:val="000000"/>
          <w:sz w:val="28"/>
        </w:rPr>
        <w:t xml:space="preserve">приложении 10 </w:t>
      </w:r>
      <w:r>
        <w:rPr>
          <w:rFonts w:ascii="Times New Roman"/>
          <w:b w:val="false"/>
          <w:i w:val="false"/>
          <w:color w:val="000000"/>
          <w:sz w:val="28"/>
        </w:rPr>
        <w:t xml:space="preserve">к настоящей Концепции. </w:t>
      </w:r>
    </w:p>
    <w:bookmarkEnd w:id="57"/>
    <w:bookmarkStart w:name="z60" w:id="58"/>
    <w:p>
      <w:pPr>
        <w:spacing w:after="0"/>
        <w:ind w:left="0"/>
        <w:jc w:val="both"/>
      </w:pPr>
      <w:r>
        <w:rPr>
          <w:rFonts w:ascii="Times New Roman"/>
          <w:b w:val="false"/>
          <w:i w:val="false"/>
          <w:color w:val="000000"/>
          <w:sz w:val="28"/>
        </w:rPr>
        <w:t xml:space="preserve">
      По граничным годам (2010, 2015 и 2020 гг.) ресурсы энергетических углей превышают потребность в энергетических углях, соответственно, на 12,65; 12,22 и 9,7 млн. тонн в год. </w:t>
      </w:r>
    </w:p>
    <w:bookmarkEnd w:id="58"/>
    <w:bookmarkStart w:name="z61" w:id="59"/>
    <w:p>
      <w:pPr>
        <w:spacing w:after="0"/>
        <w:ind w:left="0"/>
        <w:jc w:val="both"/>
      </w:pPr>
      <w:r>
        <w:rPr>
          <w:rFonts w:ascii="Times New Roman"/>
          <w:b w:val="false"/>
          <w:i w:val="false"/>
          <w:color w:val="000000"/>
          <w:sz w:val="28"/>
        </w:rPr>
        <w:t xml:space="preserve">
      Положительный баланс складывается, в основном, за счет экибастузских и шубаркольских углей. Он позволяет увеличить поставки угля на непредвиденные электрогенерирующие мощности, а также для увеличения поставок углей на экспорт. </w:t>
      </w:r>
    </w:p>
    <w:bookmarkEnd w:id="59"/>
    <w:bookmarkStart w:name="z62" w:id="60"/>
    <w:p>
      <w:pPr>
        <w:spacing w:after="0"/>
        <w:ind w:left="0"/>
        <w:jc w:val="both"/>
      </w:pPr>
      <w:r>
        <w:rPr>
          <w:rFonts w:ascii="Times New Roman"/>
          <w:b w:val="false"/>
          <w:i w:val="false"/>
          <w:color w:val="000000"/>
          <w:sz w:val="28"/>
        </w:rPr>
        <w:t xml:space="preserve">
      По экибастузским углям, после обеспечения действующих, расширяемых и новых электрогенерирующих мощностей, а также поставок в Российскую Федерацию 22,0 млн. тонн в год, свободные ресурсы углей составят: в 2010 году - 9,78 млн. тонн, в 2015 году - 7,88 млн. тонн и в 2020 году - 0,63 млн. тонн. </w:t>
      </w:r>
    </w:p>
    <w:bookmarkEnd w:id="60"/>
    <w:bookmarkStart w:name="z63" w:id="61"/>
    <w:p>
      <w:pPr>
        <w:spacing w:after="0"/>
        <w:ind w:left="0"/>
        <w:jc w:val="both"/>
      </w:pPr>
      <w:r>
        <w:rPr>
          <w:rFonts w:ascii="Times New Roman"/>
          <w:b w:val="false"/>
          <w:i w:val="false"/>
          <w:color w:val="000000"/>
          <w:sz w:val="28"/>
        </w:rPr>
        <w:t xml:space="preserve">
      По шубаркольским углям, после обеспечения традиционных потребителей, а также расширения и строительства новых мощностей, свободные ресурсы энергетических углей составят: в 2010 году - 1,79 млн. тонн, в 2015 году - 2,44 млн. тонн и в 2020 году - 8,47 млн. тонн. </w:t>
      </w:r>
    </w:p>
    <w:bookmarkEnd w:id="61"/>
    <w:bookmarkStart w:name="z64" w:id="62"/>
    <w:p>
      <w:pPr>
        <w:spacing w:after="0"/>
        <w:ind w:left="0"/>
        <w:jc w:val="both"/>
      </w:pPr>
      <w:r>
        <w:rPr>
          <w:rFonts w:ascii="Times New Roman"/>
          <w:b w:val="false"/>
          <w:i w:val="false"/>
          <w:color w:val="000000"/>
          <w:sz w:val="28"/>
        </w:rPr>
        <w:t xml:space="preserve">
      По майкубенским, борлинским и каражыринским энергетическим углям баланс потребности и ресурсов положительный, при этом имеются незначительные свободные ресурсы, которые могут реализоваться на рынке сбыта углей для коммунально-бытовых нужд. </w:t>
      </w:r>
    </w:p>
    <w:bookmarkEnd w:id="62"/>
    <w:bookmarkStart w:name="z65" w:id="63"/>
    <w:p>
      <w:pPr>
        <w:spacing w:after="0"/>
        <w:ind w:left="0"/>
        <w:jc w:val="both"/>
      </w:pPr>
      <w:r>
        <w:rPr>
          <w:rFonts w:ascii="Times New Roman"/>
          <w:b w:val="false"/>
          <w:i w:val="false"/>
          <w:color w:val="000000"/>
          <w:sz w:val="28"/>
        </w:rPr>
        <w:t xml:space="preserve">
      Ресурсы мелких месторождений, расположенных в различных областях Республики Казахстан, добывающих энергетический уголь для местного потребления, распределяются среди действующих и потенциальных потребителей энергетического топлива. </w:t>
      </w:r>
    </w:p>
    <w:bookmarkEnd w:id="63"/>
    <w:bookmarkStart w:name="z66" w:id="64"/>
    <w:p>
      <w:pPr>
        <w:spacing w:after="0"/>
        <w:ind w:left="0"/>
        <w:jc w:val="both"/>
      </w:pPr>
      <w:r>
        <w:rPr>
          <w:rFonts w:ascii="Times New Roman"/>
          <w:b w:val="false"/>
          <w:i w:val="false"/>
          <w:color w:val="000000"/>
          <w:sz w:val="28"/>
        </w:rPr>
        <w:t xml:space="preserve">
      Коммунально-бытовые нужды населения Республики Казахстан обеспечиваются шубаркольскими, майкубенскими, каражыринскими, майкубенскими углями и углями мелких месторождений в полном объеме согласно прогнозной потребности на период до 2020 года. </w:t>
      </w:r>
    </w:p>
    <w:bookmarkEnd w:id="64"/>
    <w:bookmarkStart w:name="z67" w:id="65"/>
    <w:p>
      <w:pPr>
        <w:spacing w:after="0"/>
        <w:ind w:left="0"/>
        <w:jc w:val="both"/>
      </w:pPr>
      <w:r>
        <w:rPr>
          <w:rFonts w:ascii="Times New Roman"/>
          <w:b w:val="false"/>
          <w:i w:val="false"/>
          <w:color w:val="000000"/>
          <w:sz w:val="28"/>
        </w:rPr>
        <w:t xml:space="preserve">
      Нераспределенными остаются ресурсы энергетического угля - промышленного продукта после обогащения коксующихся углей новых шахт АПУП "Гефест" и добычи высокозольных энергетических углей шахты имени А. Байжанова, которые могут составить: в 2015 году - 1,30 млн. тонн и в 2020 году - 2,55 млн. тонн. </w:t>
      </w:r>
    </w:p>
    <w:bookmarkEnd w:id="65"/>
    <w:bookmarkStart w:name="z68" w:id="66"/>
    <w:p>
      <w:pPr>
        <w:spacing w:after="0"/>
        <w:ind w:left="0"/>
        <w:jc w:val="both"/>
      </w:pPr>
      <w:r>
        <w:rPr>
          <w:rFonts w:ascii="Times New Roman"/>
          <w:b w:val="false"/>
          <w:i w:val="false"/>
          <w:color w:val="000000"/>
          <w:sz w:val="28"/>
        </w:rPr>
        <w:t xml:space="preserve">
      В связи с высокой зольностью промышленного продукта (36-38 %) энергетический уголь может использоваться только на тепловых электростанциях. </w:t>
      </w:r>
    </w:p>
    <w:bookmarkEnd w:id="66"/>
    <w:bookmarkStart w:name="z69" w:id="67"/>
    <w:p>
      <w:pPr>
        <w:spacing w:after="0"/>
        <w:ind w:left="0"/>
        <w:jc w:val="left"/>
      </w:pPr>
      <w:r>
        <w:rPr>
          <w:rFonts w:ascii="Times New Roman"/>
          <w:b/>
          <w:i w:val="false"/>
          <w:color w:val="000000"/>
        </w:rPr>
        <w:t xml:space="preserve"> 
  5. Современный технический и технологический уровень </w:t>
      </w:r>
      <w:r>
        <w:br/>
      </w:r>
      <w:r>
        <w:rPr>
          <w:rFonts w:ascii="Times New Roman"/>
          <w:b/>
          <w:i w:val="false"/>
          <w:color w:val="000000"/>
        </w:rPr>
        <w:t xml:space="preserve">
угледобычи. Основные направления модернизации технической базы и </w:t>
      </w:r>
      <w:r>
        <w:br/>
      </w:r>
      <w:r>
        <w:rPr>
          <w:rFonts w:ascii="Times New Roman"/>
          <w:b/>
          <w:i w:val="false"/>
          <w:color w:val="000000"/>
        </w:rPr>
        <w:t xml:space="preserve">
внедрение новых технологий </w:t>
      </w:r>
    </w:p>
    <w:bookmarkEnd w:id="67"/>
    <w:bookmarkStart w:name="z70" w:id="68"/>
    <w:p>
      <w:pPr>
        <w:spacing w:after="0"/>
        <w:ind w:left="0"/>
        <w:jc w:val="both"/>
      </w:pPr>
      <w:r>
        <w:rPr>
          <w:rFonts w:ascii="Times New Roman"/>
          <w:b w:val="false"/>
          <w:i w:val="false"/>
          <w:color w:val="000000"/>
          <w:sz w:val="28"/>
        </w:rPr>
        <w:t xml:space="preserve">
      Подземный способ добычи углей. </w:t>
      </w:r>
    </w:p>
    <w:bookmarkEnd w:id="68"/>
    <w:bookmarkStart w:name="z71" w:id="69"/>
    <w:p>
      <w:pPr>
        <w:spacing w:after="0"/>
        <w:ind w:left="0"/>
        <w:jc w:val="both"/>
      </w:pPr>
      <w:r>
        <w:rPr>
          <w:rFonts w:ascii="Times New Roman"/>
          <w:b w:val="false"/>
          <w:i w:val="false"/>
          <w:color w:val="000000"/>
          <w:sz w:val="28"/>
        </w:rPr>
        <w:t xml:space="preserve">
      Шахты Угольного департамента по технической оснащенности и уровню технико-экономических показателей не уступают мировым стандартам, и выше достигнутых на шахтах Донецкого и Кузнецкого угольных бассейнов. </w:t>
      </w:r>
    </w:p>
    <w:bookmarkEnd w:id="69"/>
    <w:bookmarkStart w:name="z72" w:id="70"/>
    <w:p>
      <w:pPr>
        <w:spacing w:after="0"/>
        <w:ind w:left="0"/>
        <w:jc w:val="both"/>
      </w:pPr>
      <w:r>
        <w:rPr>
          <w:rFonts w:ascii="Times New Roman"/>
          <w:b w:val="false"/>
          <w:i w:val="false"/>
          <w:color w:val="000000"/>
          <w:sz w:val="28"/>
        </w:rPr>
        <w:t xml:space="preserve">
      Максимальная суммарная производительность по отдельным технологическим звеньям шахт составляет от 17,9 до 21,2 млн. тонн в год, что должно обеспечить устойчивое снабжение собственного производства Стального департамента АО "АрселорМиттал Темиртау" и поставки коксовых концентратов в ближнее и дальнее зарубежье; </w:t>
      </w:r>
    </w:p>
    <w:bookmarkEnd w:id="70"/>
    <w:bookmarkStart w:name="z73" w:id="71"/>
    <w:p>
      <w:pPr>
        <w:spacing w:after="0"/>
        <w:ind w:left="0"/>
        <w:jc w:val="both"/>
      </w:pPr>
      <w:r>
        <w:rPr>
          <w:rFonts w:ascii="Times New Roman"/>
          <w:b w:val="false"/>
          <w:i w:val="false"/>
          <w:color w:val="000000"/>
          <w:sz w:val="28"/>
        </w:rPr>
        <w:t xml:space="preserve">
      Для доведения годовой добычи до 17 млн. тонн в год необходимо выполнение значительных объемов горно-капитальных и строительно-монтажных работ по строительству новых горизонтов на действующих шахтах Угольного департамента, приобретение современного, отвечающего мировому уровню, добычного и проходческого оборудования при соответствующем инвестиционном обеспечении. </w:t>
      </w:r>
    </w:p>
    <w:bookmarkEnd w:id="71"/>
    <w:bookmarkStart w:name="z74" w:id="72"/>
    <w:p>
      <w:pPr>
        <w:spacing w:after="0"/>
        <w:ind w:left="0"/>
        <w:jc w:val="both"/>
      </w:pPr>
      <w:r>
        <w:rPr>
          <w:rFonts w:ascii="Times New Roman"/>
          <w:b w:val="false"/>
          <w:i w:val="false"/>
          <w:color w:val="000000"/>
          <w:sz w:val="28"/>
        </w:rPr>
        <w:t xml:space="preserve">
      Технический уровень добычи угля на предприятиях АПУП "Гефест", в настоящее время отрабатывающих оставленные в недрах запасы коксующихся углей, низкий: </w:t>
      </w:r>
    </w:p>
    <w:bookmarkEnd w:id="72"/>
    <w:bookmarkStart w:name="z75" w:id="73"/>
    <w:p>
      <w:pPr>
        <w:spacing w:after="0"/>
        <w:ind w:left="0"/>
        <w:jc w:val="both"/>
      </w:pPr>
      <w:r>
        <w:rPr>
          <w:rFonts w:ascii="Times New Roman"/>
          <w:b w:val="false"/>
          <w:i w:val="false"/>
          <w:color w:val="000000"/>
          <w:sz w:val="28"/>
        </w:rPr>
        <w:t xml:space="preserve">
      запасы, оставленные в недрах по мощным угольным пластам К12 и К10 на полях погашенных шахт Промышленного участка Карагандинского бассейна, изрезаны выработками старых шахт, неоднократно подработаны нижележащими пластами и находятся в зонах опорного давления; </w:t>
      </w:r>
    </w:p>
    <w:bookmarkEnd w:id="73"/>
    <w:bookmarkStart w:name="z76" w:id="74"/>
    <w:p>
      <w:pPr>
        <w:spacing w:after="0"/>
        <w:ind w:left="0"/>
        <w:jc w:val="both"/>
      </w:pPr>
      <w:r>
        <w:rPr>
          <w:rFonts w:ascii="Times New Roman"/>
          <w:b w:val="false"/>
          <w:i w:val="false"/>
          <w:color w:val="000000"/>
          <w:sz w:val="28"/>
        </w:rPr>
        <w:t xml:space="preserve">
      многолетние экспериментальные исследования и опыт отработки таких запасов, расположенных в межштрековых целиках, показали, что наиболее эффективной системой их отработки является камерная, с использованием проходческих комбайнов; </w:t>
      </w:r>
    </w:p>
    <w:bookmarkEnd w:id="74"/>
    <w:bookmarkStart w:name="z77" w:id="75"/>
    <w:p>
      <w:pPr>
        <w:spacing w:after="0"/>
        <w:ind w:left="0"/>
        <w:jc w:val="both"/>
      </w:pPr>
      <w:r>
        <w:rPr>
          <w:rFonts w:ascii="Times New Roman"/>
          <w:b w:val="false"/>
          <w:i w:val="false"/>
          <w:color w:val="000000"/>
          <w:sz w:val="28"/>
        </w:rPr>
        <w:t xml:space="preserve">
      из одного камерного забоя годовая добыча не превышает 100-150 тыс. тонн в год, потери угля при этом достигают 40-50 %. </w:t>
      </w:r>
    </w:p>
    <w:bookmarkEnd w:id="75"/>
    <w:bookmarkStart w:name="z78" w:id="76"/>
    <w:p>
      <w:pPr>
        <w:spacing w:after="0"/>
        <w:ind w:left="0"/>
        <w:jc w:val="both"/>
      </w:pPr>
      <w:r>
        <w:rPr>
          <w:rFonts w:ascii="Times New Roman"/>
          <w:b w:val="false"/>
          <w:i w:val="false"/>
          <w:color w:val="000000"/>
          <w:sz w:val="28"/>
        </w:rPr>
        <w:t xml:space="preserve">
      Несмотря на это, на отдельных участках подземной добычи угля камерной системой производительность труда рабочего по добыче, благодаря малооперационности процесса добычи и простой инфраструктуре участка, достигала 70 т/месяц. </w:t>
      </w:r>
    </w:p>
    <w:bookmarkEnd w:id="76"/>
    <w:bookmarkStart w:name="z79" w:id="77"/>
    <w:p>
      <w:pPr>
        <w:spacing w:after="0"/>
        <w:ind w:left="0"/>
        <w:jc w:val="both"/>
      </w:pPr>
      <w:r>
        <w:rPr>
          <w:rFonts w:ascii="Times New Roman"/>
          <w:b w:val="false"/>
          <w:i w:val="false"/>
          <w:color w:val="000000"/>
          <w:sz w:val="28"/>
        </w:rPr>
        <w:t xml:space="preserve">
      На участках открытой добычи оставленных в недрах запасов коксующихся углей на полях ликвидированных шахт применяется транспортная система разработки с применением малопроизводительных экскаваторов на разработке угля и пород вскрыши, также малотоннажный автомобильный транспорт. </w:t>
      </w:r>
    </w:p>
    <w:bookmarkEnd w:id="77"/>
    <w:bookmarkStart w:name="z80" w:id="78"/>
    <w:p>
      <w:pPr>
        <w:spacing w:after="0"/>
        <w:ind w:left="0"/>
        <w:jc w:val="both"/>
      </w:pPr>
      <w:r>
        <w:rPr>
          <w:rFonts w:ascii="Times New Roman"/>
          <w:b w:val="false"/>
          <w:i w:val="false"/>
          <w:color w:val="000000"/>
          <w:sz w:val="28"/>
        </w:rPr>
        <w:t xml:space="preserve">
      Запасы коксующегося угля для отработки оставленных в недрах запасов подземным и открытым способом локальными участками незначительны, поэтому перспектива развития АПУП "Гефест" связана со строительством новых шахт в Карагандинском бассейне по добыче коксующихся углей - "Долинская-Наклонная", "Абайская-Наклонная" и N 7/9 "Тентекская". </w:t>
      </w:r>
    </w:p>
    <w:bookmarkEnd w:id="78"/>
    <w:bookmarkStart w:name="z81" w:id="79"/>
    <w:p>
      <w:pPr>
        <w:spacing w:after="0"/>
        <w:ind w:left="0"/>
        <w:jc w:val="both"/>
      </w:pPr>
      <w:r>
        <w:rPr>
          <w:rFonts w:ascii="Times New Roman"/>
          <w:b w:val="false"/>
          <w:i w:val="false"/>
          <w:color w:val="000000"/>
          <w:sz w:val="28"/>
        </w:rPr>
        <w:t xml:space="preserve">
      В проектах новых шахт заложены самые передовые технические решения, соответствующие передовому мировому опыту. </w:t>
      </w:r>
    </w:p>
    <w:bookmarkEnd w:id="79"/>
    <w:bookmarkStart w:name="z82" w:id="80"/>
    <w:p>
      <w:pPr>
        <w:spacing w:after="0"/>
        <w:ind w:left="0"/>
        <w:jc w:val="both"/>
      </w:pPr>
      <w:r>
        <w:rPr>
          <w:rFonts w:ascii="Times New Roman"/>
          <w:b w:val="false"/>
          <w:i w:val="false"/>
          <w:color w:val="000000"/>
          <w:sz w:val="28"/>
        </w:rPr>
        <w:t xml:space="preserve">
      Концепцией развития добычи коксующихся углей в Карагандинском бассейне до 2020 года предусматривается: </w:t>
      </w:r>
    </w:p>
    <w:bookmarkEnd w:id="80"/>
    <w:bookmarkStart w:name="z83" w:id="81"/>
    <w:p>
      <w:pPr>
        <w:spacing w:after="0"/>
        <w:ind w:left="0"/>
        <w:jc w:val="both"/>
      </w:pPr>
      <w:r>
        <w:rPr>
          <w:rFonts w:ascii="Times New Roman"/>
          <w:b w:val="false"/>
          <w:i w:val="false"/>
          <w:color w:val="000000"/>
          <w:sz w:val="28"/>
        </w:rPr>
        <w:t xml:space="preserve">
      вскрытие новых шахтных полей комбинированным способом, с проходкой наклонных стволов для выдачи угля и вертикальных стволов для подачи свежей струи воздуха, выдачи исходящей струи, выполнения вспомогательных операций и спуска-подъема людей; </w:t>
      </w:r>
    </w:p>
    <w:bookmarkEnd w:id="81"/>
    <w:bookmarkStart w:name="z84" w:id="82"/>
    <w:p>
      <w:pPr>
        <w:spacing w:after="0"/>
        <w:ind w:left="0"/>
        <w:jc w:val="both"/>
      </w:pPr>
      <w:r>
        <w:rPr>
          <w:rFonts w:ascii="Times New Roman"/>
          <w:b w:val="false"/>
          <w:i w:val="false"/>
          <w:color w:val="000000"/>
          <w:sz w:val="28"/>
        </w:rPr>
        <w:t xml:space="preserve">
      вскрытие новых, более глубоких горизонтов на действующих шахтах, капитальными наклонными выработками и вертикальными стволами с прирезкой запасов коксующихся углей и увеличением сроков службы шахт; </w:t>
      </w:r>
    </w:p>
    <w:bookmarkEnd w:id="82"/>
    <w:bookmarkStart w:name="z85" w:id="83"/>
    <w:p>
      <w:pPr>
        <w:spacing w:after="0"/>
        <w:ind w:left="0"/>
        <w:jc w:val="both"/>
      </w:pPr>
      <w:r>
        <w:rPr>
          <w:rFonts w:ascii="Times New Roman"/>
          <w:b w:val="false"/>
          <w:i w:val="false"/>
          <w:color w:val="000000"/>
          <w:sz w:val="28"/>
        </w:rPr>
        <w:t xml:space="preserve">
      подготовка шахтных полей панельная с запасами в 1,5-2,0 млн. тонн, обеспечивающими работу очистных забоев на срок до двух лет; </w:t>
      </w:r>
    </w:p>
    <w:bookmarkEnd w:id="83"/>
    <w:bookmarkStart w:name="z86" w:id="84"/>
    <w:p>
      <w:pPr>
        <w:spacing w:after="0"/>
        <w:ind w:left="0"/>
        <w:jc w:val="both"/>
      </w:pPr>
      <w:r>
        <w:rPr>
          <w:rFonts w:ascii="Times New Roman"/>
          <w:b w:val="false"/>
          <w:i w:val="false"/>
          <w:color w:val="000000"/>
          <w:sz w:val="28"/>
        </w:rPr>
        <w:t xml:space="preserve">
      техническое перевооружение действующих угольных шахт с увеличением общей добычи до 17 млн. тонн в год за счет внедрения высокопроизводительной техники на очистных и подготовительных работах (очистные комплексы "Фазос", "Глиник", комбайны SL-300, SL500, струговые комплексы "Гляйтхобель" с комбайнами ДБТ, тяжелые проходческие комбайны КСП-32, П-110 и другие, позволяющие вести подготовительные работы по смешанным и породным забоям без применения буровзрывных работ); </w:t>
      </w:r>
    </w:p>
    <w:bookmarkEnd w:id="84"/>
    <w:bookmarkStart w:name="z87" w:id="85"/>
    <w:p>
      <w:pPr>
        <w:spacing w:after="0"/>
        <w:ind w:left="0"/>
        <w:jc w:val="both"/>
      </w:pPr>
      <w:r>
        <w:rPr>
          <w:rFonts w:ascii="Times New Roman"/>
          <w:b w:val="false"/>
          <w:i w:val="false"/>
          <w:color w:val="000000"/>
          <w:sz w:val="28"/>
        </w:rPr>
        <w:t xml:space="preserve">
      достижение высокой концентрации горных работ и суточной нагрузки на очистной забой до 5000-7000 тонн, годовой нагрузки на очистной забой - до 1500-1700 тыс. тонн; </w:t>
      </w:r>
    </w:p>
    <w:bookmarkEnd w:id="85"/>
    <w:bookmarkStart w:name="z88" w:id="86"/>
    <w:p>
      <w:pPr>
        <w:spacing w:after="0"/>
        <w:ind w:left="0"/>
        <w:jc w:val="both"/>
      </w:pPr>
      <w:r>
        <w:rPr>
          <w:rFonts w:ascii="Times New Roman"/>
          <w:b w:val="false"/>
          <w:i w:val="false"/>
          <w:color w:val="000000"/>
          <w:sz w:val="28"/>
        </w:rPr>
        <w:t xml:space="preserve">
      полная конвейеризация транспорта угля до выдачных стволов, применение современных доставочных средств по горизонтальным и наклонным выработкам (дизелевозы, доставочные дороги) для транспортирования породы, вспомогательных материалов и людей; </w:t>
      </w:r>
    </w:p>
    <w:bookmarkEnd w:id="86"/>
    <w:bookmarkStart w:name="z89" w:id="87"/>
    <w:p>
      <w:pPr>
        <w:spacing w:after="0"/>
        <w:ind w:left="0"/>
        <w:jc w:val="both"/>
      </w:pPr>
      <w:r>
        <w:rPr>
          <w:rFonts w:ascii="Times New Roman"/>
          <w:b w:val="false"/>
          <w:i w:val="false"/>
          <w:color w:val="000000"/>
          <w:sz w:val="28"/>
        </w:rPr>
        <w:t xml:space="preserve">
      использование передовых методов дегазации и использование извлекаемого газа метана для сжигания в шахтных котельных; </w:t>
      </w:r>
    </w:p>
    <w:bookmarkEnd w:id="87"/>
    <w:bookmarkStart w:name="z90" w:id="88"/>
    <w:p>
      <w:pPr>
        <w:spacing w:after="0"/>
        <w:ind w:left="0"/>
        <w:jc w:val="both"/>
      </w:pPr>
      <w:r>
        <w:rPr>
          <w:rFonts w:ascii="Times New Roman"/>
          <w:b w:val="false"/>
          <w:i w:val="false"/>
          <w:color w:val="000000"/>
          <w:sz w:val="28"/>
        </w:rPr>
        <w:t xml:space="preserve">
      высокоэффективное проветривание шахт с применением центробежных вентиляторов главного проветривания, обеспечение безопасности ведения горных работ при применении современных средств контроля за состоянием пылевоздушной смеси в шахтах и предотвращения чрезвычайных ситуаций; </w:t>
      </w:r>
    </w:p>
    <w:bookmarkEnd w:id="88"/>
    <w:bookmarkStart w:name="z91" w:id="89"/>
    <w:p>
      <w:pPr>
        <w:spacing w:after="0"/>
        <w:ind w:left="0"/>
        <w:jc w:val="both"/>
      </w:pPr>
      <w:r>
        <w:rPr>
          <w:rFonts w:ascii="Times New Roman"/>
          <w:b w:val="false"/>
          <w:i w:val="false"/>
          <w:color w:val="000000"/>
          <w:sz w:val="28"/>
        </w:rPr>
        <w:t xml:space="preserve">
      обогащение рядовых углей с получением коксового концентрата, который имеет высокую рыночную стоимость на внутреннем и внешнем рынках сбыта. </w:t>
      </w:r>
    </w:p>
    <w:bookmarkEnd w:id="89"/>
    <w:bookmarkStart w:name="z92" w:id="90"/>
    <w:p>
      <w:pPr>
        <w:spacing w:after="0"/>
        <w:ind w:left="0"/>
        <w:jc w:val="both"/>
      </w:pPr>
      <w:r>
        <w:rPr>
          <w:rFonts w:ascii="Times New Roman"/>
          <w:b w:val="false"/>
          <w:i w:val="false"/>
          <w:color w:val="000000"/>
          <w:sz w:val="28"/>
        </w:rPr>
        <w:t xml:space="preserve">
      Открытый способ добычи углей. </w:t>
      </w:r>
    </w:p>
    <w:bookmarkEnd w:id="90"/>
    <w:bookmarkStart w:name="z93" w:id="91"/>
    <w:p>
      <w:pPr>
        <w:spacing w:after="0"/>
        <w:ind w:left="0"/>
        <w:jc w:val="both"/>
      </w:pPr>
      <w:r>
        <w:rPr>
          <w:rFonts w:ascii="Times New Roman"/>
          <w:b w:val="false"/>
          <w:i w:val="false"/>
          <w:color w:val="000000"/>
          <w:sz w:val="28"/>
        </w:rPr>
        <w:t xml:space="preserve">
      В настоящее время на территории Республики Казахстан действует порядка 33 предприятий, ведущих добычу угля открытым способом. Суммарная добыча угля открытым способом в 2006 году составила 82,9 млн. тонн, прогнозная на 2007 год - 85,0 млн. тонн. </w:t>
      </w:r>
    </w:p>
    <w:bookmarkEnd w:id="91"/>
    <w:bookmarkStart w:name="z94" w:id="92"/>
    <w:p>
      <w:pPr>
        <w:spacing w:after="0"/>
        <w:ind w:left="0"/>
        <w:jc w:val="both"/>
      </w:pPr>
      <w:r>
        <w:rPr>
          <w:rFonts w:ascii="Times New Roman"/>
          <w:b w:val="false"/>
          <w:i w:val="false"/>
          <w:color w:val="000000"/>
          <w:sz w:val="28"/>
        </w:rPr>
        <w:t xml:space="preserve">
      Мощность угледобывающих предприятий колеблется от 0,1 до 40,0 млн. тонн в год. </w:t>
      </w:r>
    </w:p>
    <w:bookmarkEnd w:id="92"/>
    <w:bookmarkStart w:name="z95" w:id="93"/>
    <w:p>
      <w:pPr>
        <w:spacing w:after="0"/>
        <w:ind w:left="0"/>
        <w:jc w:val="both"/>
      </w:pPr>
      <w:r>
        <w:rPr>
          <w:rFonts w:ascii="Times New Roman"/>
          <w:b w:val="false"/>
          <w:i w:val="false"/>
          <w:color w:val="000000"/>
          <w:sz w:val="28"/>
        </w:rPr>
        <w:t xml:space="preserve">
      На предприятиях, в зависимости от их мощности и горно-геологических условий, применяются все известные технологические схемы - цикличная, поточная, циклично-поточная, бестранспортная. </w:t>
      </w:r>
    </w:p>
    <w:bookmarkEnd w:id="93"/>
    <w:bookmarkStart w:name="z96" w:id="94"/>
    <w:p>
      <w:pPr>
        <w:spacing w:after="0"/>
        <w:ind w:left="0"/>
        <w:jc w:val="both"/>
      </w:pPr>
      <w:r>
        <w:rPr>
          <w:rFonts w:ascii="Times New Roman"/>
          <w:b w:val="false"/>
          <w:i w:val="false"/>
          <w:color w:val="000000"/>
          <w:sz w:val="28"/>
        </w:rPr>
        <w:t xml:space="preserve">
      В качестве основного горного оборудования применяются роторные экскаваторы, производительностью от 1250 до 4500 м </w:t>
      </w:r>
      <w:r>
        <w:rPr>
          <w:rFonts w:ascii="Times New Roman"/>
          <w:b w:val="false"/>
          <w:i w:val="false"/>
          <w:color w:val="000000"/>
          <w:vertAlign w:val="superscript"/>
        </w:rPr>
        <w:t xml:space="preserve">3 </w:t>
      </w:r>
      <w:r>
        <w:rPr>
          <w:rFonts w:ascii="Times New Roman"/>
          <w:b w:val="false"/>
          <w:i w:val="false"/>
          <w:color w:val="000000"/>
          <w:sz w:val="28"/>
        </w:rPr>
        <w:t xml:space="preserve">/час, одноковшовые канатные и реечные экскаваторы с емкостью ковша от 2 до 15 м </w:t>
      </w:r>
      <w:r>
        <w:rPr>
          <w:rFonts w:ascii="Times New Roman"/>
          <w:b w:val="false"/>
          <w:i w:val="false"/>
          <w:color w:val="000000"/>
          <w:vertAlign w:val="superscript"/>
        </w:rPr>
        <w:t xml:space="preserve">3 </w:t>
      </w:r>
      <w:r>
        <w:rPr>
          <w:rFonts w:ascii="Times New Roman"/>
          <w:b w:val="false"/>
          <w:i w:val="false"/>
          <w:color w:val="000000"/>
          <w:sz w:val="28"/>
        </w:rPr>
        <w:t xml:space="preserve">, гидравлические экскаваторы с емкостью ковша от 1 до 22 м </w:t>
      </w:r>
      <w:r>
        <w:rPr>
          <w:rFonts w:ascii="Times New Roman"/>
          <w:b w:val="false"/>
          <w:i w:val="false"/>
          <w:color w:val="000000"/>
          <w:vertAlign w:val="superscript"/>
        </w:rPr>
        <w:t xml:space="preserve">3 </w:t>
      </w:r>
      <w:r>
        <w:rPr>
          <w:rFonts w:ascii="Times New Roman"/>
          <w:b w:val="false"/>
          <w:i w:val="false"/>
          <w:color w:val="000000"/>
          <w:sz w:val="28"/>
        </w:rPr>
        <w:t xml:space="preserve">, экскаваторы-драглайны с емкостью ковша от 4 до 13 м </w:t>
      </w:r>
      <w:r>
        <w:rPr>
          <w:rFonts w:ascii="Times New Roman"/>
          <w:b w:val="false"/>
          <w:i w:val="false"/>
          <w:color w:val="000000"/>
          <w:vertAlign w:val="superscript"/>
        </w:rPr>
        <w:t xml:space="preserve">3 </w:t>
      </w:r>
      <w:r>
        <w:rPr>
          <w:rFonts w:ascii="Times New Roman"/>
          <w:b w:val="false"/>
          <w:i w:val="false"/>
          <w:color w:val="000000"/>
          <w:sz w:val="28"/>
        </w:rPr>
        <w:t xml:space="preserve">. </w:t>
      </w:r>
    </w:p>
    <w:bookmarkEnd w:id="94"/>
    <w:bookmarkStart w:name="z97" w:id="95"/>
    <w:p>
      <w:pPr>
        <w:spacing w:after="0"/>
        <w:ind w:left="0"/>
        <w:jc w:val="both"/>
      </w:pPr>
      <w:r>
        <w:rPr>
          <w:rFonts w:ascii="Times New Roman"/>
          <w:b w:val="false"/>
          <w:i w:val="false"/>
          <w:color w:val="000000"/>
          <w:sz w:val="28"/>
        </w:rPr>
        <w:t xml:space="preserve">
      В качестве основного транспортного оборудования применяются автосамосвалы практически всех известных заводов-изготовителей, грузоподъемностью от 10 до 130 тонн, электрифицированный и не электрофицированный железнодорожный транспорт, конвейерный транспорт, производительностью до 5000 тонн/час. </w:t>
      </w:r>
    </w:p>
    <w:bookmarkEnd w:id="95"/>
    <w:bookmarkStart w:name="z98" w:id="96"/>
    <w:p>
      <w:pPr>
        <w:spacing w:after="0"/>
        <w:ind w:left="0"/>
        <w:jc w:val="both"/>
      </w:pPr>
      <w:r>
        <w:rPr>
          <w:rFonts w:ascii="Times New Roman"/>
          <w:b w:val="false"/>
          <w:i w:val="false"/>
          <w:color w:val="000000"/>
          <w:sz w:val="28"/>
        </w:rPr>
        <w:t xml:space="preserve">
      На буровзрывных работах применяются буровые станки, взрывчатые вещества (ВВ) и средства взрывания (СВ) всех известных заводов-производителей. </w:t>
      </w:r>
    </w:p>
    <w:bookmarkEnd w:id="96"/>
    <w:bookmarkStart w:name="z99" w:id="97"/>
    <w:p>
      <w:pPr>
        <w:spacing w:after="0"/>
        <w:ind w:left="0"/>
        <w:jc w:val="both"/>
      </w:pPr>
      <w:r>
        <w:rPr>
          <w:rFonts w:ascii="Times New Roman"/>
          <w:b w:val="false"/>
          <w:i w:val="false"/>
          <w:color w:val="000000"/>
          <w:sz w:val="28"/>
        </w:rPr>
        <w:t xml:space="preserve">
      На вспомогательных работах применяются бульдозеры мощностью до 600 л.с, погрузчики, емкостью ковша до 13 м </w:t>
      </w:r>
      <w:r>
        <w:rPr>
          <w:rFonts w:ascii="Times New Roman"/>
          <w:b w:val="false"/>
          <w:i w:val="false"/>
          <w:color w:val="000000"/>
          <w:vertAlign w:val="superscript"/>
        </w:rPr>
        <w:t xml:space="preserve">3 </w:t>
      </w:r>
      <w:r>
        <w:rPr>
          <w:rFonts w:ascii="Times New Roman"/>
          <w:b w:val="false"/>
          <w:i w:val="false"/>
          <w:color w:val="000000"/>
          <w:sz w:val="28"/>
        </w:rPr>
        <w:t xml:space="preserve">. </w:t>
      </w:r>
    </w:p>
    <w:bookmarkEnd w:id="97"/>
    <w:bookmarkStart w:name="z100" w:id="98"/>
    <w:p>
      <w:pPr>
        <w:spacing w:after="0"/>
        <w:ind w:left="0"/>
        <w:jc w:val="both"/>
      </w:pPr>
      <w:r>
        <w:rPr>
          <w:rFonts w:ascii="Times New Roman"/>
          <w:b w:val="false"/>
          <w:i w:val="false"/>
          <w:color w:val="000000"/>
          <w:sz w:val="28"/>
        </w:rPr>
        <w:t xml:space="preserve">
      Дальнейшее увеличение производственной мощности сопряжено с внедрением на угледобывающих предприятиях самых современных технологических схем и высокопроизводительного горного, транспортного и вспомогательного оборудования. </w:t>
      </w:r>
    </w:p>
    <w:bookmarkEnd w:id="98"/>
    <w:bookmarkStart w:name="z101" w:id="99"/>
    <w:p>
      <w:pPr>
        <w:spacing w:after="0"/>
        <w:ind w:left="0"/>
        <w:jc w:val="both"/>
      </w:pPr>
      <w:r>
        <w:rPr>
          <w:rFonts w:ascii="Times New Roman"/>
          <w:b w:val="false"/>
          <w:i w:val="false"/>
          <w:color w:val="000000"/>
          <w:sz w:val="28"/>
        </w:rPr>
        <w:t xml:space="preserve">
      Возможность применения тех или иных технологических схем ведения добычных и вскрышных работ на разрезах, добывающих полезные ископаемые открытым способом, во многом зависит от горно-геологических условий разрабатываемого месторождения, глубины ведения горных работ, единичной мощности горнодобывающего предприятия и ряда других факторов. </w:t>
      </w:r>
    </w:p>
    <w:bookmarkEnd w:id="99"/>
    <w:bookmarkStart w:name="z102" w:id="100"/>
    <w:p>
      <w:pPr>
        <w:spacing w:after="0"/>
        <w:ind w:left="0"/>
        <w:jc w:val="both"/>
      </w:pPr>
      <w:r>
        <w:rPr>
          <w:rFonts w:ascii="Times New Roman"/>
          <w:b w:val="false"/>
          <w:i w:val="false"/>
          <w:color w:val="000000"/>
          <w:sz w:val="28"/>
        </w:rPr>
        <w:t xml:space="preserve">
      Наиболее полно указанным требованиям отвечают предприятия, на которых применяются поточные и циклично-поточные технологии добычи и транспорта полезного ископаемого с использованием высокопроизводительной экскавационной техники. </w:t>
      </w:r>
    </w:p>
    <w:bookmarkEnd w:id="100"/>
    <w:bookmarkStart w:name="z103" w:id="101"/>
    <w:p>
      <w:pPr>
        <w:spacing w:after="0"/>
        <w:ind w:left="0"/>
        <w:jc w:val="left"/>
      </w:pPr>
      <w:r>
        <w:rPr>
          <w:rFonts w:ascii="Times New Roman"/>
          <w:b/>
          <w:i w:val="false"/>
          <w:color w:val="000000"/>
        </w:rPr>
        <w:t xml:space="preserve"> 
  6. Мероприятия по улучшению качества угля, расширению </w:t>
      </w:r>
      <w:r>
        <w:br/>
      </w:r>
      <w:r>
        <w:rPr>
          <w:rFonts w:ascii="Times New Roman"/>
          <w:b/>
          <w:i w:val="false"/>
          <w:color w:val="000000"/>
        </w:rPr>
        <w:t xml:space="preserve">
ассортимента угольной продукции, использованию попутных </w:t>
      </w:r>
      <w:r>
        <w:br/>
      </w:r>
      <w:r>
        <w:rPr>
          <w:rFonts w:ascii="Times New Roman"/>
          <w:b/>
          <w:i w:val="false"/>
          <w:color w:val="000000"/>
        </w:rPr>
        <w:t xml:space="preserve">
полезных ископаемых </w:t>
      </w:r>
    </w:p>
    <w:bookmarkEnd w:id="101"/>
    <w:bookmarkStart w:name="z104" w:id="102"/>
    <w:p>
      <w:pPr>
        <w:spacing w:after="0"/>
        <w:ind w:left="0"/>
        <w:jc w:val="both"/>
      </w:pPr>
      <w:r>
        <w:rPr>
          <w:rFonts w:ascii="Times New Roman"/>
          <w:b w:val="false"/>
          <w:i w:val="false"/>
          <w:color w:val="000000"/>
          <w:sz w:val="28"/>
        </w:rPr>
        <w:t xml:space="preserve">
      При добыче коксующихся углей подземным способом принята ориентация на отработку наиболее качественных и конкурентноспособных угольных пластов, обеспечивающих необходимое соотношение марок КЖ и К в шихте для производства качественного металлургического кокса. </w:t>
      </w:r>
    </w:p>
    <w:bookmarkEnd w:id="102"/>
    <w:bookmarkStart w:name="z105" w:id="103"/>
    <w:p>
      <w:pPr>
        <w:spacing w:after="0"/>
        <w:ind w:left="0"/>
        <w:jc w:val="both"/>
      </w:pPr>
      <w:r>
        <w:rPr>
          <w:rFonts w:ascii="Times New Roman"/>
          <w:b w:val="false"/>
          <w:i w:val="false"/>
          <w:color w:val="000000"/>
          <w:sz w:val="28"/>
        </w:rPr>
        <w:t xml:space="preserve">
      При добыче энергетических углей открытым способом применяется селективная отработка сложно-структурных пластов. </w:t>
      </w:r>
    </w:p>
    <w:bookmarkEnd w:id="103"/>
    <w:bookmarkStart w:name="z106" w:id="104"/>
    <w:p>
      <w:pPr>
        <w:spacing w:after="0"/>
        <w:ind w:left="0"/>
        <w:jc w:val="both"/>
      </w:pPr>
      <w:r>
        <w:rPr>
          <w:rFonts w:ascii="Times New Roman"/>
          <w:b w:val="false"/>
          <w:i w:val="false"/>
          <w:color w:val="000000"/>
          <w:sz w:val="28"/>
        </w:rPr>
        <w:t xml:space="preserve">
      Комплекс мер по улучшению качества добываемого и поставляемого потребителю угля предусматривает: </w:t>
      </w:r>
    </w:p>
    <w:bookmarkEnd w:id="104"/>
    <w:bookmarkStart w:name="z107" w:id="105"/>
    <w:p>
      <w:pPr>
        <w:spacing w:after="0"/>
        <w:ind w:left="0"/>
        <w:jc w:val="both"/>
      </w:pPr>
      <w:r>
        <w:rPr>
          <w:rFonts w:ascii="Times New Roman"/>
          <w:b w:val="false"/>
          <w:i w:val="false"/>
          <w:color w:val="000000"/>
          <w:sz w:val="28"/>
        </w:rPr>
        <w:t xml:space="preserve">
      обогащение коксующихся углей Карагандинского угольного бассейна на обогатительных фабриках; </w:t>
      </w:r>
    </w:p>
    <w:bookmarkEnd w:id="105"/>
    <w:bookmarkStart w:name="z108" w:id="106"/>
    <w:p>
      <w:pPr>
        <w:spacing w:after="0"/>
        <w:ind w:left="0"/>
        <w:jc w:val="both"/>
      </w:pPr>
      <w:r>
        <w:rPr>
          <w:rFonts w:ascii="Times New Roman"/>
          <w:b w:val="false"/>
          <w:i w:val="false"/>
          <w:color w:val="000000"/>
          <w:sz w:val="28"/>
        </w:rPr>
        <w:t xml:space="preserve">
      увеличение глубины селекции добываемых энергетических углей (Экибастузский и Майкубенский бассейны, месторождения Шубарколь, Каражыра); </w:t>
      </w:r>
    </w:p>
    <w:bookmarkEnd w:id="106"/>
    <w:bookmarkStart w:name="z109" w:id="107"/>
    <w:p>
      <w:pPr>
        <w:spacing w:after="0"/>
        <w:ind w:left="0"/>
        <w:jc w:val="both"/>
      </w:pPr>
      <w:r>
        <w:rPr>
          <w:rFonts w:ascii="Times New Roman"/>
          <w:b w:val="false"/>
          <w:i w:val="false"/>
          <w:color w:val="000000"/>
          <w:sz w:val="28"/>
        </w:rPr>
        <w:t xml:space="preserve">
      усреднение энергетических углей, поставляемых на тепловые электростанции (Экибастузский и Майкубенский бассейны, месторождения Шубарколь, Каражыра, Кушокы, Борлы); </w:t>
      </w:r>
    </w:p>
    <w:bookmarkEnd w:id="107"/>
    <w:bookmarkStart w:name="z110" w:id="108"/>
    <w:p>
      <w:pPr>
        <w:spacing w:after="0"/>
        <w:ind w:left="0"/>
        <w:jc w:val="both"/>
      </w:pPr>
      <w:r>
        <w:rPr>
          <w:rFonts w:ascii="Times New Roman"/>
          <w:b w:val="false"/>
          <w:i w:val="false"/>
          <w:color w:val="000000"/>
          <w:sz w:val="28"/>
        </w:rPr>
        <w:t xml:space="preserve">
      рассортировка энергетических углей, поставка крупносортового угля для слоевого сжигания и на бытовые нужды (Майкубенский бассейн, месторождения Каражыра, Борлы, Кушокы); </w:t>
      </w:r>
    </w:p>
    <w:bookmarkEnd w:id="108"/>
    <w:bookmarkStart w:name="z111" w:id="109"/>
    <w:p>
      <w:pPr>
        <w:spacing w:after="0"/>
        <w:ind w:left="0"/>
        <w:jc w:val="both"/>
      </w:pPr>
      <w:r>
        <w:rPr>
          <w:rFonts w:ascii="Times New Roman"/>
          <w:b w:val="false"/>
          <w:i w:val="false"/>
          <w:color w:val="000000"/>
          <w:sz w:val="28"/>
        </w:rPr>
        <w:t xml:space="preserve">
      брикетирование мелких фракций с целью получения экологически чистого бытового топлива. </w:t>
      </w:r>
    </w:p>
    <w:bookmarkEnd w:id="109"/>
    <w:bookmarkStart w:name="z112" w:id="110"/>
    <w:p>
      <w:pPr>
        <w:spacing w:after="0"/>
        <w:ind w:left="0"/>
        <w:jc w:val="both"/>
      </w:pPr>
      <w:r>
        <w:rPr>
          <w:rFonts w:ascii="Times New Roman"/>
          <w:b w:val="false"/>
          <w:i w:val="false"/>
          <w:color w:val="000000"/>
          <w:sz w:val="28"/>
        </w:rPr>
        <w:t xml:space="preserve">
      Развитие и восполнение потенциала энергетических ресурсов в Республике Казахстан, а также их технологическое воспроизводство в значительной степени связано с комплексной разработкой угольных месторождений. </w:t>
      </w:r>
    </w:p>
    <w:bookmarkEnd w:id="110"/>
    <w:bookmarkStart w:name="z113" w:id="111"/>
    <w:p>
      <w:pPr>
        <w:spacing w:after="0"/>
        <w:ind w:left="0"/>
        <w:jc w:val="both"/>
      </w:pPr>
      <w:r>
        <w:rPr>
          <w:rFonts w:ascii="Times New Roman"/>
          <w:b w:val="false"/>
          <w:i w:val="false"/>
          <w:color w:val="000000"/>
          <w:sz w:val="28"/>
        </w:rPr>
        <w:t xml:space="preserve">
      Традиционные способы добычи угля - подземный (шахтный), открытый способ (разрезами), а также комбинированный, связаны, во-первых, с постоянным присутствием людей в забое, следовательно, с опасностью их работы. Во-вторых, большую опасность представляют выбросы газа и пыли в атмосферу, а также образование породных отвалов и изъятие земель из сельскохозяйственного оборота. Кроме того, эти способы разработки угольных месторождений связаны с большими трудовыми и материальными затратами, низким уровнем безопасности ведения горных работ, значительной загрязненностью окружающей среды, что в конечном счете может привести к экологической катастрофе. </w:t>
      </w:r>
    </w:p>
    <w:bookmarkEnd w:id="111"/>
    <w:bookmarkStart w:name="z114" w:id="112"/>
    <w:p>
      <w:pPr>
        <w:spacing w:after="0"/>
        <w:ind w:left="0"/>
        <w:jc w:val="both"/>
      </w:pPr>
      <w:r>
        <w:rPr>
          <w:rFonts w:ascii="Times New Roman"/>
          <w:b w:val="false"/>
          <w:i w:val="false"/>
          <w:color w:val="000000"/>
          <w:sz w:val="28"/>
        </w:rPr>
        <w:t xml:space="preserve">
      Эти проблемы особенно актуальны для разработки угольных и газоугольных месторождений Республики Казахстан (Карагандинский, Экибастузский, Тургайский бассейны и другие). </w:t>
      </w:r>
    </w:p>
    <w:bookmarkEnd w:id="112"/>
    <w:bookmarkStart w:name="z115" w:id="113"/>
    <w:p>
      <w:pPr>
        <w:spacing w:after="0"/>
        <w:ind w:left="0"/>
        <w:jc w:val="both"/>
      </w:pPr>
      <w:r>
        <w:rPr>
          <w:rFonts w:ascii="Times New Roman"/>
          <w:b w:val="false"/>
          <w:i w:val="false"/>
          <w:color w:val="000000"/>
          <w:sz w:val="28"/>
        </w:rPr>
        <w:t xml:space="preserve">
      В Республике Казахстан угли традиционно используются для коксования и в энергетике. Вместе с тем, они могут применяться и в других направлениях, так называемых "нетрадиционных". В первую очередь это относится к углям, как к сырью для получения жидкого и газообразного синтетического топлива. Особенно велико значение угля для получения синтетической нефти. В последние годы все большее значение приобретает подземная газификация углей как источник горючих газов. </w:t>
      </w:r>
    </w:p>
    <w:bookmarkEnd w:id="113"/>
    <w:bookmarkStart w:name="z116" w:id="114"/>
    <w:p>
      <w:pPr>
        <w:spacing w:after="0"/>
        <w:ind w:left="0"/>
        <w:jc w:val="both"/>
      </w:pPr>
      <w:r>
        <w:rPr>
          <w:rFonts w:ascii="Times New Roman"/>
          <w:b w:val="false"/>
          <w:i w:val="false"/>
          <w:color w:val="000000"/>
          <w:sz w:val="28"/>
        </w:rPr>
        <w:t xml:space="preserve">
      Большое значение в перспективе могут иметь угли, пригодные для получения бездымного топлива, газа и смол методом полукоксования. Важным направлением использования углей, в первую очередь антрацитов, является производство электродных и футеровочных изделий, адсорбентов, карбидов, термографита и сульфоуглей. Малометаморфизованные бурые и окисленные каменные угли являются хорошим сырьем для производства гуминовых препаратов, которые применяются во многих отраслях промышленности и сельского хозяйства. </w:t>
      </w:r>
    </w:p>
    <w:bookmarkEnd w:id="114"/>
    <w:bookmarkStart w:name="z117" w:id="115"/>
    <w:p>
      <w:pPr>
        <w:spacing w:after="0"/>
        <w:ind w:left="0"/>
        <w:jc w:val="both"/>
      </w:pPr>
      <w:r>
        <w:rPr>
          <w:rFonts w:ascii="Times New Roman"/>
          <w:b w:val="false"/>
          <w:i w:val="false"/>
          <w:color w:val="000000"/>
          <w:sz w:val="28"/>
        </w:rPr>
        <w:t xml:space="preserve">
      Особое значение имеют угли, содержащие промышленные концентрации редких и рассеянных элементов таких, как германий, галлий, иттрий, вольфрам и другие. Некоторые из них являются токсичными - ртуть, мышьяк, сурьма, бериллий и другие. </w:t>
      </w:r>
    </w:p>
    <w:bookmarkEnd w:id="115"/>
    <w:bookmarkStart w:name="z118" w:id="116"/>
    <w:p>
      <w:pPr>
        <w:spacing w:after="0"/>
        <w:ind w:left="0"/>
        <w:jc w:val="both"/>
      </w:pPr>
      <w:r>
        <w:rPr>
          <w:rFonts w:ascii="Times New Roman"/>
          <w:b w:val="false"/>
          <w:i w:val="false"/>
          <w:color w:val="000000"/>
          <w:sz w:val="28"/>
        </w:rPr>
        <w:t xml:space="preserve">
      Большой комплекс полезных ископаемых сопутствует месторождениям угля, залегая либо во вскрыше, либо в кровле, почве или внутри угольных пластов. Это глиноземное сырье, каолины, пески, глины, карбонатные породы. </w:t>
      </w:r>
    </w:p>
    <w:bookmarkEnd w:id="116"/>
    <w:bookmarkStart w:name="z119" w:id="117"/>
    <w:p>
      <w:pPr>
        <w:spacing w:after="0"/>
        <w:ind w:left="0"/>
        <w:jc w:val="both"/>
      </w:pPr>
      <w:r>
        <w:rPr>
          <w:rFonts w:ascii="Times New Roman"/>
          <w:b w:val="false"/>
          <w:i w:val="false"/>
          <w:color w:val="000000"/>
          <w:sz w:val="28"/>
        </w:rPr>
        <w:t xml:space="preserve">
      Всестороннее использование углей и сопутствующих им полезных ископаемых повышает рентабельность разработки угольных месторождений и способствует решению ряда экологических проблем. </w:t>
      </w:r>
    </w:p>
    <w:bookmarkEnd w:id="117"/>
    <w:bookmarkStart w:name="z120" w:id="118"/>
    <w:p>
      <w:pPr>
        <w:spacing w:after="0"/>
        <w:ind w:left="0"/>
        <w:jc w:val="both"/>
      </w:pPr>
      <w:r>
        <w:rPr>
          <w:rFonts w:ascii="Times New Roman"/>
          <w:b w:val="false"/>
          <w:i w:val="false"/>
          <w:color w:val="000000"/>
          <w:sz w:val="28"/>
        </w:rPr>
        <w:t xml:space="preserve">
      На территории Республики Казахстан имеются значительные запасы углей, пригодных для наземной и подземной газификации. Среди них большая доля высокозольных, высокосернистых углей, практически не используемых даже в энергетике из-за низкого их качества и опасности загрязнения окружающей среды. </w:t>
      </w:r>
    </w:p>
    <w:bookmarkEnd w:id="118"/>
    <w:bookmarkStart w:name="z121" w:id="119"/>
    <w:p>
      <w:pPr>
        <w:spacing w:after="0"/>
        <w:ind w:left="0"/>
        <w:jc w:val="both"/>
      </w:pPr>
      <w:r>
        <w:rPr>
          <w:rFonts w:ascii="Times New Roman"/>
          <w:b w:val="false"/>
          <w:i w:val="false"/>
          <w:color w:val="000000"/>
          <w:sz w:val="28"/>
        </w:rPr>
        <w:t xml:space="preserve">
      Для производства генераторного газа в газогенераторах стационарного типа пригодны угли следующих марок: Б, ДГ, КС, ГЖО, СС, ТС, Т. Для производства водяного газа по периодическому методу пригодны угли марок Т и А. </w:t>
      </w:r>
    </w:p>
    <w:bookmarkEnd w:id="119"/>
    <w:bookmarkStart w:name="z122" w:id="120"/>
    <w:p>
      <w:pPr>
        <w:spacing w:after="0"/>
        <w:ind w:left="0"/>
        <w:jc w:val="both"/>
      </w:pPr>
      <w:r>
        <w:rPr>
          <w:rFonts w:ascii="Times New Roman"/>
          <w:b w:val="false"/>
          <w:i w:val="false"/>
          <w:color w:val="000000"/>
          <w:sz w:val="28"/>
        </w:rPr>
        <w:t xml:space="preserve">
      Таким образом, для газификации, особенно для производства генераторного газа, пригодны угли почти всех месторождений Республики Казахстан, различающиеся как по стадии углефикации, так и по петрографическому составу. </w:t>
      </w:r>
    </w:p>
    <w:bookmarkEnd w:id="120"/>
    <w:bookmarkStart w:name="z123" w:id="121"/>
    <w:p>
      <w:pPr>
        <w:spacing w:after="0"/>
        <w:ind w:left="0"/>
        <w:jc w:val="both"/>
      </w:pPr>
      <w:r>
        <w:rPr>
          <w:rFonts w:ascii="Times New Roman"/>
          <w:b w:val="false"/>
          <w:i w:val="false"/>
          <w:color w:val="000000"/>
          <w:sz w:val="28"/>
        </w:rPr>
        <w:t xml:space="preserve">
      Перспективным направлением крупномасштабного промышленного использования метана является его добыча на шахтных полях, не подверженных горным работам. </w:t>
      </w:r>
    </w:p>
    <w:bookmarkEnd w:id="121"/>
    <w:bookmarkStart w:name="z124" w:id="122"/>
    <w:p>
      <w:pPr>
        <w:spacing w:after="0"/>
        <w:ind w:left="0"/>
        <w:jc w:val="both"/>
      </w:pPr>
      <w:r>
        <w:rPr>
          <w:rFonts w:ascii="Times New Roman"/>
          <w:b w:val="false"/>
          <w:i w:val="false"/>
          <w:color w:val="000000"/>
          <w:sz w:val="28"/>
        </w:rPr>
        <w:t xml:space="preserve">
      Проведенные поисково-оценочные работы на метан по Карагандинскому угольному бассейну, изучение геологического строения всего Карагандинского бассейна с оценкой газоносности угленосных толщ, пористости пород и определением ресурсов метана показали, что суммарные ресурсы метана в угольных пластах до глубины 1500 м составляют 490,468 млрд. м </w:t>
      </w:r>
      <w:r>
        <w:rPr>
          <w:rFonts w:ascii="Times New Roman"/>
          <w:b w:val="false"/>
          <w:i w:val="false"/>
          <w:color w:val="000000"/>
          <w:vertAlign w:val="superscript"/>
        </w:rPr>
        <w:t xml:space="preserve">3 </w:t>
      </w:r>
      <w:r>
        <w:rPr>
          <w:rFonts w:ascii="Times New Roman"/>
          <w:b w:val="false"/>
          <w:i w:val="false"/>
          <w:color w:val="000000"/>
          <w:sz w:val="28"/>
        </w:rPr>
        <w:t xml:space="preserve">. </w:t>
      </w:r>
    </w:p>
    <w:bookmarkEnd w:id="122"/>
    <w:bookmarkStart w:name="z125" w:id="123"/>
    <w:p>
      <w:pPr>
        <w:spacing w:after="0"/>
        <w:ind w:left="0"/>
        <w:jc w:val="both"/>
      </w:pPr>
      <w:r>
        <w:rPr>
          <w:rFonts w:ascii="Times New Roman"/>
          <w:b w:val="false"/>
          <w:i w:val="false"/>
          <w:color w:val="000000"/>
          <w:sz w:val="28"/>
        </w:rPr>
        <w:t xml:space="preserve">
      При оценке ресурсов метана на полную глубину распространения угольных пластов (1800-2000 м) в Карагандинском бассейне (Карагандинский, Шерубай-Нуринский и Тентекский угленосные районы) они могут составить около 600-650 млрд. м </w:t>
      </w:r>
      <w:r>
        <w:rPr>
          <w:rFonts w:ascii="Times New Roman"/>
          <w:b w:val="false"/>
          <w:i w:val="false"/>
          <w:color w:val="000000"/>
          <w:vertAlign w:val="superscript"/>
        </w:rPr>
        <w:t xml:space="preserve">3 </w:t>
      </w:r>
      <w:r>
        <w:rPr>
          <w:rFonts w:ascii="Times New Roman"/>
          <w:b w:val="false"/>
          <w:i w:val="false"/>
          <w:color w:val="000000"/>
          <w:sz w:val="28"/>
        </w:rPr>
        <w:t xml:space="preserve">. </w:t>
      </w:r>
    </w:p>
    <w:bookmarkEnd w:id="123"/>
    <w:bookmarkStart w:name="z126" w:id="124"/>
    <w:p>
      <w:pPr>
        <w:spacing w:after="0"/>
        <w:ind w:left="0"/>
        <w:jc w:val="both"/>
      </w:pPr>
      <w:r>
        <w:rPr>
          <w:rFonts w:ascii="Times New Roman"/>
          <w:b w:val="false"/>
          <w:i w:val="false"/>
          <w:color w:val="000000"/>
          <w:sz w:val="28"/>
        </w:rPr>
        <w:t xml:space="preserve">
      В целях реализации добычи метана детально изучены два участка с предварительной геолого-экономической оценкой перспективности добычи метана из угольных пластов Талдыкудукского и нижних горизонтов Саранского участков. Предполагаемые запасы метана угольных пластов на участке Талдыкудукский составляют 28 млрд. м </w:t>
      </w:r>
      <w:r>
        <w:rPr>
          <w:rFonts w:ascii="Times New Roman"/>
          <w:b w:val="false"/>
          <w:i w:val="false"/>
          <w:color w:val="000000"/>
          <w:vertAlign w:val="superscript"/>
        </w:rPr>
        <w:t xml:space="preserve">3 </w:t>
      </w:r>
      <w:r>
        <w:rPr>
          <w:rFonts w:ascii="Times New Roman"/>
          <w:b w:val="false"/>
          <w:i w:val="false"/>
          <w:color w:val="000000"/>
          <w:sz w:val="28"/>
        </w:rPr>
        <w:t xml:space="preserve">, на нижних горизонтах Саранского участка - 26,0 млрд. м </w:t>
      </w:r>
      <w:r>
        <w:rPr>
          <w:rFonts w:ascii="Times New Roman"/>
          <w:b w:val="false"/>
          <w:i w:val="false"/>
          <w:color w:val="000000"/>
          <w:vertAlign w:val="superscript"/>
        </w:rPr>
        <w:t xml:space="preserve">3 </w:t>
      </w:r>
      <w:r>
        <w:rPr>
          <w:rFonts w:ascii="Times New Roman"/>
          <w:b w:val="false"/>
          <w:i w:val="false"/>
          <w:color w:val="000000"/>
          <w:sz w:val="28"/>
        </w:rPr>
        <w:t xml:space="preserve">. </w:t>
      </w:r>
    </w:p>
    <w:bookmarkEnd w:id="124"/>
    <w:bookmarkStart w:name="z127" w:id="125"/>
    <w:p>
      <w:pPr>
        <w:spacing w:after="0"/>
        <w:ind w:left="0"/>
        <w:jc w:val="both"/>
      </w:pPr>
      <w:r>
        <w:rPr>
          <w:rFonts w:ascii="Times New Roman"/>
          <w:b w:val="false"/>
          <w:i w:val="false"/>
          <w:color w:val="000000"/>
          <w:sz w:val="28"/>
        </w:rPr>
        <w:t xml:space="preserve">
      В рамках проведенных работ по программе "Метан" в течение 2001-2004 годов составлена карта газообильности на полях ликвидированных шахт по Карагандинскому, Саранскому и Шахтинскому районам, подсчитаны запасы метана по данным регионам. </w:t>
      </w:r>
    </w:p>
    <w:bookmarkEnd w:id="125"/>
    <w:bookmarkStart w:name="z128" w:id="126"/>
    <w:p>
      <w:pPr>
        <w:spacing w:after="0"/>
        <w:ind w:left="0"/>
        <w:jc w:val="both"/>
      </w:pPr>
      <w:r>
        <w:rPr>
          <w:rFonts w:ascii="Times New Roman"/>
          <w:b w:val="false"/>
          <w:i w:val="false"/>
          <w:color w:val="000000"/>
          <w:sz w:val="28"/>
        </w:rPr>
        <w:t xml:space="preserve">
      Для реализации проектов добычи метана участки Талдыкудукский и Саранский, а также шахтное поле ликвидированной шахты "Майкудукская" и им. 50-летия Октябрьской революции включены в конкурс инвестиционных программ на получение недропользования. </w:t>
      </w:r>
    </w:p>
    <w:bookmarkEnd w:id="126"/>
    <w:bookmarkStart w:name="z129" w:id="127"/>
    <w:p>
      <w:pPr>
        <w:spacing w:after="0"/>
        <w:ind w:left="0"/>
        <w:jc w:val="both"/>
      </w:pPr>
      <w:r>
        <w:rPr>
          <w:rFonts w:ascii="Times New Roman"/>
          <w:b w:val="false"/>
          <w:i w:val="false"/>
          <w:color w:val="000000"/>
          <w:sz w:val="28"/>
        </w:rPr>
        <w:t xml:space="preserve">
      В области глубокой переработки угля продолжаются разработки с целью наиболее полного использования энергохимического потенциала различных углей. Разработаны опытно-промышленные технологии термохимической переработки для получения бытовых термобрикетов из углей Шубаркольского месторождения и разреза Каражыра. </w:t>
      </w:r>
    </w:p>
    <w:bookmarkEnd w:id="127"/>
    <w:bookmarkStart w:name="z130" w:id="128"/>
    <w:p>
      <w:pPr>
        <w:spacing w:after="0"/>
        <w:ind w:left="0"/>
        <w:jc w:val="both"/>
      </w:pPr>
      <w:r>
        <w:rPr>
          <w:rFonts w:ascii="Times New Roman"/>
          <w:b w:val="false"/>
          <w:i w:val="false"/>
          <w:color w:val="000000"/>
          <w:sz w:val="28"/>
        </w:rPr>
        <w:t xml:space="preserve">
      При получении топлива для коммунально-бытовых целей используется брикетирование угольной мелочи. В результате снижается выброс твердых частиц при сжигании и повышается теплотворная способность топлива. В некоторых случаях в брикеты вводят специальные химические добавки, снижающие выход смол, сажи, серы и других вредных продуктов при сжигании. </w:t>
      </w:r>
    </w:p>
    <w:bookmarkEnd w:id="128"/>
    <w:bookmarkStart w:name="z131" w:id="129"/>
    <w:p>
      <w:pPr>
        <w:spacing w:after="0"/>
        <w:ind w:left="0"/>
        <w:jc w:val="both"/>
      </w:pPr>
      <w:r>
        <w:rPr>
          <w:rFonts w:ascii="Times New Roman"/>
          <w:b w:val="false"/>
          <w:i w:val="false"/>
          <w:color w:val="000000"/>
          <w:sz w:val="28"/>
        </w:rPr>
        <w:t xml:space="preserve">
      Одним из направлений нетопливного использования бурых и низко-метаморфизонанных каменных углей является их полукоксование с целью получения полукокса - высокореактивного и калорийного топлива, с легкой воспламеняемостью и горящего бездымным пламенем, а также получения жидких продуктов - газового бензина и первичной смолы, являющейся сырьем для производства жидких топлив, парафина, фенолов и других веществ. </w:t>
      </w:r>
    </w:p>
    <w:bookmarkEnd w:id="129"/>
    <w:bookmarkStart w:name="z132" w:id="130"/>
    <w:p>
      <w:pPr>
        <w:spacing w:after="0"/>
        <w:ind w:left="0"/>
        <w:jc w:val="both"/>
      </w:pPr>
      <w:r>
        <w:rPr>
          <w:rFonts w:ascii="Times New Roman"/>
          <w:b w:val="false"/>
          <w:i w:val="false"/>
          <w:color w:val="000000"/>
          <w:sz w:val="28"/>
        </w:rPr>
        <w:t xml:space="preserve">
      Пригодны для полукоксования угли марок Б, Д, ДГ, Г. Как видно из этого перечня, сырьевой базой полукоксования могут быть, в основном, бурые и длиннопламенные угли, которые широко распространены на месторождениях Шубарколь, Жалын, Каражыра и других многочисленных месторождениях бурых углей Республики Казахстан. </w:t>
      </w:r>
    </w:p>
    <w:bookmarkEnd w:id="130"/>
    <w:bookmarkStart w:name="z133" w:id="131"/>
    <w:p>
      <w:pPr>
        <w:spacing w:after="0"/>
        <w:ind w:left="0"/>
        <w:jc w:val="both"/>
      </w:pPr>
      <w:r>
        <w:rPr>
          <w:rFonts w:ascii="Times New Roman"/>
          <w:b w:val="false"/>
          <w:i w:val="false"/>
          <w:color w:val="000000"/>
          <w:sz w:val="28"/>
        </w:rPr>
        <w:t xml:space="preserve">
      Синтетическое жидкое топливо (далее - СЖТ) из угля по экономическим показателям не конкурирует, в настоящее время, с нефтяными продуктами. Сырая нефть и природный газ пока еще значительно дешевле продуктов, полученных при ожижении угля. Затраты на производство бензина превышают в 1,5-2,0 раза рыночные цены на бензин, и это делает ожижение угля пока еще экономически невыгодным процессом. </w:t>
      </w:r>
    </w:p>
    <w:bookmarkEnd w:id="131"/>
    <w:bookmarkStart w:name="z134" w:id="132"/>
    <w:p>
      <w:pPr>
        <w:spacing w:after="0"/>
        <w:ind w:left="0"/>
        <w:jc w:val="both"/>
      </w:pPr>
      <w:r>
        <w:rPr>
          <w:rFonts w:ascii="Times New Roman"/>
          <w:b w:val="false"/>
          <w:i w:val="false"/>
          <w:color w:val="000000"/>
          <w:sz w:val="28"/>
        </w:rPr>
        <w:t xml:space="preserve">
      Специально, проведенные исследования, показали пригодность для гидрогенизации углей месторождения Шубарколь (марка Д) и месторождений Майкюбенского бассейна (марка Б, группа ЗБ). </w:t>
      </w:r>
    </w:p>
    <w:bookmarkEnd w:id="132"/>
    <w:bookmarkStart w:name="z135" w:id="133"/>
    <w:p>
      <w:pPr>
        <w:spacing w:after="0"/>
        <w:ind w:left="0"/>
        <w:jc w:val="both"/>
      </w:pPr>
      <w:r>
        <w:rPr>
          <w:rFonts w:ascii="Times New Roman"/>
          <w:b w:val="false"/>
          <w:i w:val="false"/>
          <w:color w:val="000000"/>
          <w:sz w:val="28"/>
        </w:rPr>
        <w:t xml:space="preserve">
      Для производства синтетического жидкого топлива могут быть использованы угли и других месторождений Республики Казахстан, аналогичные по степени метаморфизма и качеству. </w:t>
      </w:r>
    </w:p>
    <w:bookmarkEnd w:id="133"/>
    <w:bookmarkStart w:name="z136" w:id="134"/>
    <w:p>
      <w:pPr>
        <w:spacing w:after="0"/>
        <w:ind w:left="0"/>
        <w:jc w:val="both"/>
      </w:pPr>
      <w:r>
        <w:rPr>
          <w:rFonts w:ascii="Times New Roman"/>
          <w:b w:val="false"/>
          <w:i w:val="false"/>
          <w:color w:val="000000"/>
          <w:sz w:val="28"/>
        </w:rPr>
        <w:t xml:space="preserve">
      Наряду с производством основной продукции (уголь, концентраты, брикеты) на угольных предприятиях образуется большое количество газообразных, твердых и жидких отходов (шахтный метан, порода, отходы обогащения, сточные воды). При сжигании углей на электростанциях в качестве отходов получается зола, шлаки и дымовые газы, содержащие угольную пыль, сернистые соединения и окислы азота. Основными направлениями утилизации топливосодержащих отходов могут быть следующие: </w:t>
      </w:r>
      <w:r>
        <w:br/>
      </w:r>
      <w:r>
        <w:rPr>
          <w:rFonts w:ascii="Times New Roman"/>
          <w:b w:val="false"/>
          <w:i w:val="false"/>
          <w:color w:val="000000"/>
          <w:sz w:val="28"/>
        </w:rPr>
        <w:t xml:space="preserve">
      производство различных строительных материалов; </w:t>
      </w:r>
      <w:r>
        <w:br/>
      </w:r>
      <w:r>
        <w:rPr>
          <w:rFonts w:ascii="Times New Roman"/>
          <w:b w:val="false"/>
          <w:i w:val="false"/>
          <w:color w:val="000000"/>
          <w:sz w:val="28"/>
        </w:rPr>
        <w:t xml:space="preserve">
      получение соединений алюминия; </w:t>
      </w:r>
      <w:r>
        <w:br/>
      </w:r>
      <w:r>
        <w:rPr>
          <w:rFonts w:ascii="Times New Roman"/>
          <w:b w:val="false"/>
          <w:i w:val="false"/>
          <w:color w:val="000000"/>
          <w:sz w:val="28"/>
        </w:rPr>
        <w:t xml:space="preserve">
      выплавка чугуна, получение карбидокремниевых и других огнеупорных материалов; </w:t>
      </w:r>
      <w:r>
        <w:br/>
      </w:r>
      <w:r>
        <w:rPr>
          <w:rFonts w:ascii="Times New Roman"/>
          <w:b w:val="false"/>
          <w:i w:val="false"/>
          <w:color w:val="000000"/>
          <w:sz w:val="28"/>
        </w:rPr>
        <w:t xml:space="preserve">
      производство серной кислоты и удобрений. </w:t>
      </w:r>
    </w:p>
    <w:bookmarkEnd w:id="134"/>
    <w:bookmarkStart w:name="z137" w:id="135"/>
    <w:p>
      <w:pPr>
        <w:spacing w:after="0"/>
        <w:ind w:left="0"/>
        <w:jc w:val="both"/>
      </w:pPr>
      <w:r>
        <w:rPr>
          <w:rFonts w:ascii="Times New Roman"/>
          <w:b w:val="false"/>
          <w:i w:val="false"/>
          <w:color w:val="000000"/>
          <w:sz w:val="28"/>
        </w:rPr>
        <w:t xml:space="preserve">
      Кроме этого возможны следующие направления переработки отходов добычи углей: </w:t>
      </w:r>
      <w:r>
        <w:br/>
      </w:r>
      <w:r>
        <w:rPr>
          <w:rFonts w:ascii="Times New Roman"/>
          <w:b w:val="false"/>
          <w:i w:val="false"/>
          <w:color w:val="000000"/>
          <w:sz w:val="28"/>
        </w:rPr>
        <w:t xml:space="preserve">
      использование пород внешней вскрыши для производства кирпича и керамзита; </w:t>
      </w:r>
      <w:r>
        <w:br/>
      </w:r>
      <w:r>
        <w:rPr>
          <w:rFonts w:ascii="Times New Roman"/>
          <w:b w:val="false"/>
          <w:i w:val="false"/>
          <w:color w:val="000000"/>
          <w:sz w:val="28"/>
        </w:rPr>
        <w:t xml:space="preserve">
      переработка пород внутренней вскрыши для производства кремнеалюминиевых сплавов, карбидокремниевых материалов и коагулянта; </w:t>
      </w:r>
      <w:r>
        <w:br/>
      </w:r>
      <w:r>
        <w:rPr>
          <w:rFonts w:ascii="Times New Roman"/>
          <w:b w:val="false"/>
          <w:i w:val="false"/>
          <w:color w:val="000000"/>
          <w:sz w:val="28"/>
        </w:rPr>
        <w:t xml:space="preserve">
      использования углистых пород внутренней вскрыши при производстве цемента, чернового глинозема и аглопорита. </w:t>
      </w:r>
    </w:p>
    <w:bookmarkEnd w:id="135"/>
    <w:bookmarkStart w:name="z138" w:id="136"/>
    <w:p>
      <w:pPr>
        <w:spacing w:after="0"/>
        <w:ind w:left="0"/>
        <w:jc w:val="left"/>
      </w:pPr>
      <w:r>
        <w:rPr>
          <w:rFonts w:ascii="Times New Roman"/>
          <w:b/>
          <w:i w:val="false"/>
          <w:color w:val="000000"/>
        </w:rPr>
        <w:t xml:space="preserve"> 
  7. Экологические проблемы, связанные с функционированием </w:t>
      </w:r>
      <w:r>
        <w:br/>
      </w:r>
      <w:r>
        <w:rPr>
          <w:rFonts w:ascii="Times New Roman"/>
          <w:b/>
          <w:i w:val="false"/>
          <w:color w:val="000000"/>
        </w:rPr>
        <w:t xml:space="preserve">
предприятий угольной промышленности Республики Казахстан </w:t>
      </w:r>
    </w:p>
    <w:bookmarkEnd w:id="136"/>
    <w:bookmarkStart w:name="z139" w:id="137"/>
    <w:p>
      <w:pPr>
        <w:spacing w:after="0"/>
        <w:ind w:left="0"/>
        <w:jc w:val="both"/>
      </w:pPr>
      <w:r>
        <w:rPr>
          <w:rFonts w:ascii="Times New Roman"/>
          <w:b w:val="false"/>
          <w:i w:val="false"/>
          <w:color w:val="000000"/>
          <w:sz w:val="28"/>
        </w:rPr>
        <w:t xml:space="preserve">
      Основные вопросы, требующие постоянного решения при функционировании предприятий угольной отрасли, следующие: </w:t>
      </w:r>
    </w:p>
    <w:bookmarkEnd w:id="137"/>
    <w:bookmarkStart w:name="z140" w:id="138"/>
    <w:p>
      <w:pPr>
        <w:spacing w:after="0"/>
        <w:ind w:left="0"/>
        <w:jc w:val="both"/>
      </w:pPr>
      <w:r>
        <w:rPr>
          <w:rFonts w:ascii="Times New Roman"/>
          <w:b w:val="false"/>
          <w:i w:val="false"/>
          <w:color w:val="000000"/>
          <w:sz w:val="28"/>
        </w:rPr>
        <w:t xml:space="preserve">
      снижение выбросов вредных веществ в атмосферу за счет очистки дымовых газов от котельных на твердом топливе и от сушильных установок обогатительных фабрик, предотвращение самовозгорания угольных складов и породных отвалов, применением пылеобразующих технологий ведения открытых горных работ и при транспортировании угля и пород вскрыши; </w:t>
      </w:r>
    </w:p>
    <w:bookmarkEnd w:id="138"/>
    <w:bookmarkStart w:name="z141" w:id="139"/>
    <w:p>
      <w:pPr>
        <w:spacing w:after="0"/>
        <w:ind w:left="0"/>
        <w:jc w:val="both"/>
      </w:pPr>
      <w:r>
        <w:rPr>
          <w:rFonts w:ascii="Times New Roman"/>
          <w:b w:val="false"/>
          <w:i w:val="false"/>
          <w:color w:val="000000"/>
          <w:sz w:val="28"/>
        </w:rPr>
        <w:t xml:space="preserve">
      охрана и рациональное использование поверхностных и подземных вод, включающие в себя максимальное использование шахтных и карьерных вод в технологических процессах добычи и обогащения углей, очистка не используемых шахтных и карьерных вод и сброс их в пруды-испарители для предотвращения загрязнения поверхностных водных источников; </w:t>
      </w:r>
    </w:p>
    <w:bookmarkEnd w:id="139"/>
    <w:bookmarkStart w:name="z142" w:id="140"/>
    <w:p>
      <w:pPr>
        <w:spacing w:after="0"/>
        <w:ind w:left="0"/>
        <w:jc w:val="both"/>
      </w:pPr>
      <w:r>
        <w:rPr>
          <w:rFonts w:ascii="Times New Roman"/>
          <w:b w:val="false"/>
          <w:i w:val="false"/>
          <w:color w:val="000000"/>
          <w:sz w:val="28"/>
        </w:rPr>
        <w:t xml:space="preserve">
      охрана земельных угодий и рекультивация нарушенных горными работами площадей с целью снижения вредного влияния на окружающую среду, рекультивация нарушенных земель для последующего их использования в санитарно-гигиенических, сельскохозяйственных и водохозяйственных целях; </w:t>
      </w:r>
    </w:p>
    <w:bookmarkEnd w:id="140"/>
    <w:bookmarkStart w:name="z143" w:id="141"/>
    <w:p>
      <w:pPr>
        <w:spacing w:after="0"/>
        <w:ind w:left="0"/>
        <w:jc w:val="both"/>
      </w:pPr>
      <w:r>
        <w:rPr>
          <w:rFonts w:ascii="Times New Roman"/>
          <w:b w:val="false"/>
          <w:i w:val="false"/>
          <w:color w:val="000000"/>
          <w:sz w:val="28"/>
        </w:rPr>
        <w:t xml:space="preserve">
      охрана и рациональное использование недр и утилизация отходов производства, достигаемые при полноте выемки запасов угля, использование извлекаемого при подземной разработке газа-метана для сжигания в шахтных котельных, организацией переработки отходов добычи и обогащения углей. </w:t>
      </w:r>
    </w:p>
    <w:bookmarkEnd w:id="141"/>
    <w:bookmarkStart w:name="z144" w:id="142"/>
    <w:p>
      <w:pPr>
        <w:spacing w:after="0"/>
        <w:ind w:left="0"/>
        <w:jc w:val="both"/>
      </w:pPr>
      <w:r>
        <w:rPr>
          <w:rFonts w:ascii="Times New Roman"/>
          <w:b w:val="false"/>
          <w:i w:val="false"/>
          <w:color w:val="000000"/>
          <w:sz w:val="28"/>
        </w:rPr>
        <w:t xml:space="preserve">
      Большое влияние на окружающую среду имеют открытые горные работы, при которых образуются огромные объемы и площади выемки горных пород ниже уровня земной поверхности, а также отвалы пустой породы за пределами отработки угля, зачастую на землях, пригодных для народнохозяйственного использования. </w:t>
      </w:r>
    </w:p>
    <w:bookmarkEnd w:id="142"/>
    <w:bookmarkStart w:name="z145" w:id="143"/>
    <w:p>
      <w:pPr>
        <w:spacing w:after="0"/>
        <w:ind w:left="0"/>
        <w:jc w:val="both"/>
      </w:pPr>
      <w:r>
        <w:rPr>
          <w:rFonts w:ascii="Times New Roman"/>
          <w:b w:val="false"/>
          <w:i w:val="false"/>
          <w:color w:val="000000"/>
          <w:sz w:val="28"/>
        </w:rPr>
        <w:t xml:space="preserve">
      Основными мероприятиями по охране окружающей среды при отработке запасов угля открытым способом являются: </w:t>
      </w:r>
    </w:p>
    <w:bookmarkEnd w:id="143"/>
    <w:bookmarkStart w:name="z146" w:id="144"/>
    <w:p>
      <w:pPr>
        <w:spacing w:after="0"/>
        <w:ind w:left="0"/>
        <w:jc w:val="both"/>
      </w:pPr>
      <w:r>
        <w:rPr>
          <w:rFonts w:ascii="Times New Roman"/>
          <w:b w:val="false"/>
          <w:i w:val="false"/>
          <w:color w:val="000000"/>
          <w:sz w:val="28"/>
        </w:rPr>
        <w:t xml:space="preserve">
      внутреннее отвалообразование пород вскрыши для предотвращения занятия новых площадей под внешние отвалы, снижение пылеобразования из породных отвалов при внутреннем отвалообразовании; </w:t>
      </w:r>
    </w:p>
    <w:bookmarkEnd w:id="144"/>
    <w:bookmarkStart w:name="z147" w:id="145"/>
    <w:p>
      <w:pPr>
        <w:spacing w:after="0"/>
        <w:ind w:left="0"/>
        <w:jc w:val="both"/>
      </w:pPr>
      <w:r>
        <w:rPr>
          <w:rFonts w:ascii="Times New Roman"/>
          <w:b w:val="false"/>
          <w:i w:val="false"/>
          <w:color w:val="000000"/>
          <w:sz w:val="28"/>
        </w:rPr>
        <w:t xml:space="preserve">
      рекультивация внешних породных отвалов с целью предупреждения пылеобразования и самовогозрания углесодержащих вскрышных пород; </w:t>
      </w:r>
    </w:p>
    <w:bookmarkEnd w:id="145"/>
    <w:bookmarkStart w:name="z148" w:id="146"/>
    <w:p>
      <w:pPr>
        <w:spacing w:after="0"/>
        <w:ind w:left="0"/>
        <w:jc w:val="both"/>
      </w:pPr>
      <w:r>
        <w:rPr>
          <w:rFonts w:ascii="Times New Roman"/>
          <w:b w:val="false"/>
          <w:i w:val="false"/>
          <w:color w:val="000000"/>
          <w:sz w:val="28"/>
        </w:rPr>
        <w:t xml:space="preserve">
      проведение технической и санитарно-гигиенической рекультивации внешних породных отвалов; </w:t>
      </w:r>
    </w:p>
    <w:bookmarkEnd w:id="146"/>
    <w:bookmarkStart w:name="z149" w:id="147"/>
    <w:p>
      <w:pPr>
        <w:spacing w:after="0"/>
        <w:ind w:left="0"/>
        <w:jc w:val="both"/>
      </w:pPr>
      <w:r>
        <w:rPr>
          <w:rFonts w:ascii="Times New Roman"/>
          <w:b w:val="false"/>
          <w:i w:val="false"/>
          <w:color w:val="000000"/>
          <w:sz w:val="28"/>
        </w:rPr>
        <w:t xml:space="preserve">
      использование старых породных отвалов, после рекультивации, для захоронения твердых бытовых отходов близлежащих населенных пунктов и других целей. </w:t>
      </w:r>
    </w:p>
    <w:bookmarkEnd w:id="147"/>
    <w:bookmarkStart w:name="z150" w:id="148"/>
    <w:p>
      <w:pPr>
        <w:spacing w:after="0"/>
        <w:ind w:left="0"/>
        <w:jc w:val="left"/>
      </w:pPr>
      <w:r>
        <w:rPr>
          <w:rFonts w:ascii="Times New Roman"/>
          <w:b/>
          <w:i w:val="false"/>
          <w:color w:val="000000"/>
        </w:rPr>
        <w:t xml:space="preserve"> 
  8. Прогноз необходимых инвестиций на поддержание, техническое </w:t>
      </w:r>
      <w:r>
        <w:br/>
      </w:r>
      <w:r>
        <w:rPr>
          <w:rFonts w:ascii="Times New Roman"/>
          <w:b/>
          <w:i w:val="false"/>
          <w:color w:val="000000"/>
        </w:rPr>
        <w:t xml:space="preserve">
перевооружение и строительство новых угледобывающих предприятий </w:t>
      </w:r>
      <w:r>
        <w:br/>
      </w:r>
      <w:r>
        <w:rPr>
          <w:rFonts w:ascii="Times New Roman"/>
          <w:b/>
          <w:i w:val="false"/>
          <w:color w:val="000000"/>
        </w:rPr>
        <w:t xml:space="preserve">
Республики Казахстан </w:t>
      </w:r>
    </w:p>
    <w:bookmarkEnd w:id="148"/>
    <w:bookmarkStart w:name="z151" w:id="149"/>
    <w:p>
      <w:pPr>
        <w:spacing w:after="0"/>
        <w:ind w:left="0"/>
        <w:jc w:val="both"/>
      </w:pPr>
      <w:r>
        <w:rPr>
          <w:rFonts w:ascii="Times New Roman"/>
          <w:b w:val="false"/>
          <w:i w:val="false"/>
          <w:color w:val="000000"/>
          <w:sz w:val="28"/>
        </w:rPr>
        <w:t xml:space="preserve">
      Строительство новых угледобывающих предприятий (шахт, разрезов), реконструкция и техническое перевооружение с приростом и без прироста производственных мощностей требует значительных объемов инвестиций. </w:t>
      </w:r>
    </w:p>
    <w:bookmarkEnd w:id="149"/>
    <w:bookmarkStart w:name="z152" w:id="150"/>
    <w:p>
      <w:pPr>
        <w:spacing w:after="0"/>
        <w:ind w:left="0"/>
        <w:jc w:val="both"/>
      </w:pPr>
      <w:r>
        <w:rPr>
          <w:rFonts w:ascii="Times New Roman"/>
          <w:b w:val="false"/>
          <w:i w:val="false"/>
          <w:color w:val="000000"/>
          <w:sz w:val="28"/>
        </w:rPr>
        <w:t xml:space="preserve">
      Концепцией предусматривается достижение объемов добычи угля с 98,90 млн. тонн в 2007 году до 158,35 млн. тонн в 2020 году. Прирост добычи за указанный период составит 59,45 млн. тонн угля или на 60,1 %. </w:t>
      </w:r>
    </w:p>
    <w:bookmarkEnd w:id="150"/>
    <w:bookmarkStart w:name="z153" w:id="151"/>
    <w:p>
      <w:pPr>
        <w:spacing w:after="0"/>
        <w:ind w:left="0"/>
        <w:jc w:val="both"/>
      </w:pPr>
      <w:r>
        <w:rPr>
          <w:rFonts w:ascii="Times New Roman"/>
          <w:b w:val="false"/>
          <w:i w:val="false"/>
          <w:color w:val="000000"/>
          <w:sz w:val="28"/>
        </w:rPr>
        <w:t xml:space="preserve">
      Общий объем добычи за рассматриваемый период по всем бассейнам и месторождениям составит 1852,96 млн. тонн, из них: подземная добыча - 278,07 млн. тонн; открытым способом будет добыто 1574,89 млн. тонн. </w:t>
      </w:r>
    </w:p>
    <w:bookmarkEnd w:id="151"/>
    <w:bookmarkStart w:name="z154" w:id="152"/>
    <w:p>
      <w:pPr>
        <w:spacing w:after="0"/>
        <w:ind w:left="0"/>
        <w:jc w:val="both"/>
      </w:pPr>
      <w:r>
        <w:rPr>
          <w:rFonts w:ascii="Times New Roman"/>
          <w:b w:val="false"/>
          <w:i w:val="false"/>
          <w:color w:val="000000"/>
          <w:sz w:val="28"/>
        </w:rPr>
        <w:t xml:space="preserve">
      Подземным способом вышеуказанный объем добычи будет обеспечен за счет вскрытия и подготовки нижележащих горизонтов, за счет технического перевооружения и реконструкции действующих шахт, а также за счет нового шахтного строительства. </w:t>
      </w:r>
    </w:p>
    <w:bookmarkEnd w:id="152"/>
    <w:bookmarkStart w:name="z155" w:id="153"/>
    <w:p>
      <w:pPr>
        <w:spacing w:after="0"/>
        <w:ind w:left="0"/>
        <w:jc w:val="both"/>
      </w:pPr>
      <w:r>
        <w:rPr>
          <w:rFonts w:ascii="Times New Roman"/>
          <w:b w:val="false"/>
          <w:i w:val="false"/>
          <w:color w:val="000000"/>
          <w:sz w:val="28"/>
        </w:rPr>
        <w:t xml:space="preserve">
      Прирост объема добычи угля на действующих шахтах составит 4,8 млн. тонн коксующегося угля в год. За счет нового строительства прирост добычи коксующихся углей составит 6,0 млн. тонн. </w:t>
      </w:r>
    </w:p>
    <w:bookmarkEnd w:id="153"/>
    <w:bookmarkStart w:name="z156" w:id="154"/>
    <w:p>
      <w:pPr>
        <w:spacing w:after="0"/>
        <w:ind w:left="0"/>
        <w:jc w:val="both"/>
      </w:pPr>
      <w:r>
        <w:rPr>
          <w:rFonts w:ascii="Times New Roman"/>
          <w:b w:val="false"/>
          <w:i w:val="false"/>
          <w:color w:val="000000"/>
          <w:sz w:val="28"/>
        </w:rPr>
        <w:t xml:space="preserve">
      Необходимые инвестиции на добычу коксующихся углей подземным способом в объеме 278,07 млн. тонн составят 2134,16 млн. долл. США. Из них 619,48 млн. долл. США - на новое строительство с приростом добычи 6,0 млн. тонн коксующихся углей в год. Остальные объемы инвестиций на действующих шахтах Карагандинского бассейна будут использованы на строительство новых горизонтов, модернизацию и техническое перевооружение, замену старого, изношенного горно-транспортного оборудования. </w:t>
      </w:r>
    </w:p>
    <w:bookmarkEnd w:id="154"/>
    <w:bookmarkStart w:name="z157" w:id="155"/>
    <w:p>
      <w:pPr>
        <w:spacing w:after="0"/>
        <w:ind w:left="0"/>
        <w:jc w:val="both"/>
      </w:pPr>
      <w:r>
        <w:rPr>
          <w:rFonts w:ascii="Times New Roman"/>
          <w:b w:val="false"/>
          <w:i w:val="false"/>
          <w:color w:val="000000"/>
          <w:sz w:val="28"/>
        </w:rPr>
        <w:t xml:space="preserve">
      К новым шахтам, объемы добычи, которых составят в 2020 году 6,0 млн. тонн коксующихся углей, относятся шахта "Долинская-Наклонная", "Абайская-Наклонная" и 7/9 "Тентекская" со сроками строительства 6-10 лет. </w:t>
      </w:r>
    </w:p>
    <w:bookmarkEnd w:id="155"/>
    <w:bookmarkStart w:name="z158" w:id="156"/>
    <w:p>
      <w:pPr>
        <w:spacing w:after="0"/>
        <w:ind w:left="0"/>
        <w:jc w:val="both"/>
      </w:pPr>
      <w:r>
        <w:rPr>
          <w:rFonts w:ascii="Times New Roman"/>
          <w:b w:val="false"/>
          <w:i w:val="false"/>
          <w:color w:val="000000"/>
          <w:sz w:val="28"/>
        </w:rPr>
        <w:t xml:space="preserve">
      За счет добычи угля открытым способом прирост добычи за рассматриваемый период достигнет 48,4 млн. тонн энергетических углей. </w:t>
      </w:r>
    </w:p>
    <w:bookmarkEnd w:id="156"/>
    <w:bookmarkStart w:name="z159" w:id="157"/>
    <w:p>
      <w:pPr>
        <w:spacing w:after="0"/>
        <w:ind w:left="0"/>
        <w:jc w:val="both"/>
      </w:pPr>
      <w:r>
        <w:rPr>
          <w:rFonts w:ascii="Times New Roman"/>
          <w:b w:val="false"/>
          <w:i w:val="false"/>
          <w:color w:val="000000"/>
          <w:sz w:val="28"/>
        </w:rPr>
        <w:t xml:space="preserve">
      Добыча открытым способом увеличится с 84,65 млн. тонн в год в 2007 году до 133,0 млн. тонн в 2020 году. </w:t>
      </w:r>
    </w:p>
    <w:bookmarkEnd w:id="157"/>
    <w:bookmarkStart w:name="z160" w:id="158"/>
    <w:p>
      <w:pPr>
        <w:spacing w:after="0"/>
        <w:ind w:left="0"/>
        <w:jc w:val="both"/>
      </w:pPr>
      <w:r>
        <w:rPr>
          <w:rFonts w:ascii="Times New Roman"/>
          <w:b w:val="false"/>
          <w:i w:val="false"/>
          <w:color w:val="000000"/>
          <w:sz w:val="28"/>
        </w:rPr>
        <w:t xml:space="preserve">
      В целом за рассматриваемый период с 2007 по 2020 годы будет добыто открытым способом 1574,89 млн. тонн, в том числе: </w:t>
      </w:r>
      <w:r>
        <w:br/>
      </w:r>
      <w:r>
        <w:rPr>
          <w:rFonts w:ascii="Times New Roman"/>
          <w:b w:val="false"/>
          <w:i w:val="false"/>
          <w:color w:val="000000"/>
          <w:sz w:val="28"/>
        </w:rPr>
        <w:t xml:space="preserve">
      Экибастузский бассейн - 1042,10 млн. тонн; </w:t>
      </w:r>
      <w:r>
        <w:br/>
      </w:r>
      <w:r>
        <w:rPr>
          <w:rFonts w:ascii="Times New Roman"/>
          <w:b w:val="false"/>
          <w:i w:val="false"/>
          <w:color w:val="000000"/>
          <w:sz w:val="28"/>
        </w:rPr>
        <w:t xml:space="preserve">
      Шубаркольское месторождение - 172,24 млн. тонн; </w:t>
      </w:r>
      <w:r>
        <w:br/>
      </w:r>
      <w:r>
        <w:rPr>
          <w:rFonts w:ascii="Times New Roman"/>
          <w:b w:val="false"/>
          <w:i w:val="false"/>
          <w:color w:val="000000"/>
          <w:sz w:val="28"/>
        </w:rPr>
        <w:t xml:space="preserve">
      Майкубенский бассейн - 122,3 млн. тонн; </w:t>
      </w:r>
      <w:r>
        <w:br/>
      </w:r>
      <w:r>
        <w:rPr>
          <w:rFonts w:ascii="Times New Roman"/>
          <w:b w:val="false"/>
          <w:i w:val="false"/>
          <w:color w:val="000000"/>
          <w:sz w:val="28"/>
        </w:rPr>
        <w:t xml:space="preserve">
      Товарищество с ограниченной ответственностью "Каражыра ЛТД" (далее - ТОО "Каражыра ЛТД"), разрез Каражыра - 80,75 млн. тонн; </w:t>
      </w:r>
      <w:r>
        <w:br/>
      </w:r>
      <w:r>
        <w:rPr>
          <w:rFonts w:ascii="Times New Roman"/>
          <w:b w:val="false"/>
          <w:i w:val="false"/>
          <w:color w:val="000000"/>
          <w:sz w:val="28"/>
        </w:rPr>
        <w:t xml:space="preserve">
      Угольный департамент "Борлы" - 120,5 млн. тонн; </w:t>
      </w:r>
      <w:r>
        <w:br/>
      </w:r>
      <w:r>
        <w:rPr>
          <w:rFonts w:ascii="Times New Roman"/>
          <w:b w:val="false"/>
          <w:i w:val="false"/>
          <w:color w:val="000000"/>
          <w:sz w:val="28"/>
        </w:rPr>
        <w:t xml:space="preserve">
      прочие и мелкие месторождения - 37,0 млн. тонн. </w:t>
      </w:r>
    </w:p>
    <w:bookmarkEnd w:id="158"/>
    <w:bookmarkStart w:name="z161" w:id="159"/>
    <w:p>
      <w:pPr>
        <w:spacing w:after="0"/>
        <w:ind w:left="0"/>
        <w:jc w:val="both"/>
      </w:pPr>
      <w:r>
        <w:rPr>
          <w:rFonts w:ascii="Times New Roman"/>
          <w:b w:val="false"/>
          <w:i w:val="false"/>
          <w:color w:val="000000"/>
          <w:sz w:val="28"/>
        </w:rPr>
        <w:t xml:space="preserve">
      Прирост добычи и добыча за рассматриваемый период при открытом способе будут обеспечены за счет реконструкции и технического перевооружения с заменой устаревшего морально и физически оборудования. </w:t>
      </w:r>
    </w:p>
    <w:bookmarkEnd w:id="159"/>
    <w:bookmarkStart w:name="z162" w:id="160"/>
    <w:p>
      <w:pPr>
        <w:spacing w:after="0"/>
        <w:ind w:left="0"/>
        <w:jc w:val="both"/>
      </w:pPr>
      <w:r>
        <w:rPr>
          <w:rFonts w:ascii="Times New Roman"/>
          <w:b w:val="false"/>
          <w:i w:val="false"/>
          <w:color w:val="000000"/>
          <w:sz w:val="28"/>
        </w:rPr>
        <w:t xml:space="preserve">
      В целом, за рассматриваемый период инвестиции на развитие добычи угля открытым способом составят 1846,56 млн. долл. США. </w:t>
      </w:r>
    </w:p>
    <w:bookmarkEnd w:id="160"/>
    <w:bookmarkStart w:name="z163" w:id="161"/>
    <w:p>
      <w:pPr>
        <w:spacing w:after="0"/>
        <w:ind w:left="0"/>
        <w:jc w:val="both"/>
      </w:pPr>
      <w:r>
        <w:rPr>
          <w:rFonts w:ascii="Times New Roman"/>
          <w:b w:val="false"/>
          <w:i w:val="false"/>
          <w:color w:val="000000"/>
          <w:sz w:val="28"/>
        </w:rPr>
        <w:t xml:space="preserve">
      Данные, указанные в приложении 6 к настоящей Концепции, показывают, что за период с 2007 года по 2020 годы может быть добыто 1852,96 млн. тонн. Прирост за указанный период составит на 59,45 млн. тонн (или на 60,1 %). </w:t>
      </w:r>
    </w:p>
    <w:bookmarkEnd w:id="161"/>
    <w:bookmarkStart w:name="z164" w:id="162"/>
    <w:p>
      <w:pPr>
        <w:spacing w:after="0"/>
        <w:ind w:left="0"/>
        <w:jc w:val="both"/>
      </w:pPr>
      <w:r>
        <w:rPr>
          <w:rFonts w:ascii="Times New Roman"/>
          <w:b w:val="false"/>
          <w:i w:val="false"/>
          <w:color w:val="000000"/>
          <w:sz w:val="28"/>
        </w:rPr>
        <w:t>
      Сводные капитальные вложения на развитие угледобывающих предприятий Казахстана приведены в  </w:t>
      </w:r>
      <w:r>
        <w:rPr>
          <w:rFonts w:ascii="Times New Roman"/>
          <w:b w:val="false"/>
          <w:i w:val="false"/>
          <w:color w:val="000000"/>
          <w:sz w:val="28"/>
        </w:rPr>
        <w:t xml:space="preserve">приложении 11 </w:t>
      </w:r>
      <w:r>
        <w:rPr>
          <w:rFonts w:ascii="Times New Roman"/>
          <w:b w:val="false"/>
          <w:i w:val="false"/>
          <w:color w:val="000000"/>
          <w:sz w:val="28"/>
        </w:rPr>
        <w:t xml:space="preserve">к настоящей Концепции. </w:t>
      </w:r>
    </w:p>
    <w:bookmarkEnd w:id="162"/>
    <w:bookmarkStart w:name="z165" w:id="163"/>
    <w:p>
      <w:pPr>
        <w:spacing w:after="0"/>
        <w:ind w:left="0"/>
        <w:jc w:val="both"/>
      </w:pPr>
      <w:r>
        <w:rPr>
          <w:rFonts w:ascii="Times New Roman"/>
          <w:b w:val="false"/>
          <w:i w:val="false"/>
          <w:color w:val="000000"/>
          <w:sz w:val="28"/>
        </w:rPr>
        <w:t xml:space="preserve">
      Анализ сводных капитальных вложений на развитие угледобывающих предприятий Казахстана, приведенный в приложении 11 к настоящей Концепции показывает, что общий объем инвестиций на развитие добычи составит 3980,72 млн. долл. США. Из них: </w:t>
      </w:r>
      <w:r>
        <w:br/>
      </w:r>
      <w:r>
        <w:rPr>
          <w:rFonts w:ascii="Times New Roman"/>
          <w:b w:val="false"/>
          <w:i w:val="false"/>
          <w:color w:val="000000"/>
          <w:sz w:val="28"/>
        </w:rPr>
        <w:t xml:space="preserve">
      на добычу коксующихся углей - 2134,16 млн. долл., или 7,68 долл. США на 1 тонну; </w:t>
      </w:r>
      <w:r>
        <w:br/>
      </w:r>
      <w:r>
        <w:rPr>
          <w:rFonts w:ascii="Times New Roman"/>
          <w:b w:val="false"/>
          <w:i w:val="false"/>
          <w:color w:val="000000"/>
          <w:sz w:val="28"/>
        </w:rPr>
        <w:t xml:space="preserve">
      на добычу энергетических углей - 1846,56 млн. долл., или 1,17 долл. США на 1 тонну. </w:t>
      </w:r>
    </w:p>
    <w:bookmarkEnd w:id="163"/>
    <w:bookmarkStart w:name="z166" w:id="164"/>
    <w:p>
      <w:pPr>
        <w:spacing w:after="0"/>
        <w:ind w:left="0"/>
        <w:jc w:val="both"/>
      </w:pPr>
      <w:r>
        <w:rPr>
          <w:rFonts w:ascii="Times New Roman"/>
          <w:b w:val="false"/>
          <w:i w:val="false"/>
          <w:color w:val="000000"/>
          <w:sz w:val="28"/>
        </w:rPr>
        <w:t xml:space="preserve">
      Инвестирование нового строительства по добыче коксующихся углей будет осуществляться, как правило, за счет банковских кредитов на возвратной основе под установленные банком второго уровня проценты за кредит. Новое строительство может финансироваться также за счет кредитов и средств инвесторов на договорной основе. </w:t>
      </w:r>
    </w:p>
    <w:bookmarkEnd w:id="164"/>
    <w:bookmarkStart w:name="z167" w:id="165"/>
    <w:p>
      <w:pPr>
        <w:spacing w:after="0"/>
        <w:ind w:left="0"/>
        <w:jc w:val="both"/>
      </w:pPr>
      <w:r>
        <w:rPr>
          <w:rFonts w:ascii="Times New Roman"/>
          <w:b w:val="false"/>
          <w:i w:val="false"/>
          <w:color w:val="000000"/>
          <w:sz w:val="28"/>
        </w:rPr>
        <w:t xml:space="preserve">
      Удельные капитальные вложения на строительство новых шахт, добывающих коксующиеся угли, составят 103,25 доллара США на тонну. </w:t>
      </w:r>
    </w:p>
    <w:bookmarkEnd w:id="165"/>
    <w:bookmarkStart w:name="z168" w:id="166"/>
    <w:p>
      <w:pPr>
        <w:spacing w:after="0"/>
        <w:ind w:left="0"/>
        <w:jc w:val="both"/>
      </w:pPr>
      <w:r>
        <w:rPr>
          <w:rFonts w:ascii="Times New Roman"/>
          <w:b w:val="false"/>
          <w:i w:val="false"/>
          <w:color w:val="000000"/>
          <w:sz w:val="28"/>
        </w:rPr>
        <w:t xml:space="preserve">
      Кредитование строительства новых шахт значительно ухудшит основные технико-экономические показатели (себестоимость добычи угля, прибыль, внутренняя норма прибыли, срок окупаемости и др.) будущего угледобывающего предприятия. Для улучшения вышеназванных показателей и сокращения срока окупаемости инвестиций цена реализации 1 тонны коксового концентрата должна составлять 80-100 долларов США (10-:-12 тыс. тенге). </w:t>
      </w:r>
    </w:p>
    <w:bookmarkEnd w:id="166"/>
    <w:bookmarkStart w:name="z169" w:id="167"/>
    <w:p>
      <w:pPr>
        <w:spacing w:after="0"/>
        <w:ind w:left="0"/>
        <w:jc w:val="both"/>
      </w:pPr>
      <w:r>
        <w:rPr>
          <w:rFonts w:ascii="Times New Roman"/>
          <w:b w:val="false"/>
          <w:i w:val="false"/>
          <w:color w:val="000000"/>
          <w:sz w:val="28"/>
        </w:rPr>
        <w:t xml:space="preserve">
      Финансирование мероприятий по поддержанию добычи на достигнутом уровне, на расширение действующих предприятий, реконструкция и техническое перевооружение которых осуществляется, в основном, за счет собственных финансовых средств (прибыль, амортизационные отчисления) и внутрихозяйственных резервов предприятия. </w:t>
      </w:r>
    </w:p>
    <w:bookmarkEnd w:id="167"/>
    <w:bookmarkStart w:name="z170" w:id="168"/>
    <w:p>
      <w:pPr>
        <w:spacing w:after="0"/>
        <w:ind w:left="0"/>
        <w:jc w:val="both"/>
      </w:pPr>
      <w:r>
        <w:rPr>
          <w:rFonts w:ascii="Times New Roman"/>
          <w:b w:val="false"/>
          <w:i w:val="false"/>
          <w:color w:val="000000"/>
          <w:sz w:val="28"/>
        </w:rPr>
        <w:t>
      В соответствии с техническими и технологическими решениями по увеличению мощности угледобывающих предприятий определены их основные технико-экономические показатели по добыче энергетических углей на предприятиях Республики Казахстан, которые приведены в  </w:t>
      </w:r>
      <w:r>
        <w:rPr>
          <w:rFonts w:ascii="Times New Roman"/>
          <w:b w:val="false"/>
          <w:i w:val="false"/>
          <w:color w:val="000000"/>
          <w:sz w:val="28"/>
        </w:rPr>
        <w:t xml:space="preserve">приложении 12 </w:t>
      </w:r>
      <w:r>
        <w:rPr>
          <w:rFonts w:ascii="Times New Roman"/>
          <w:b w:val="false"/>
          <w:i w:val="false"/>
          <w:color w:val="000000"/>
          <w:sz w:val="28"/>
        </w:rPr>
        <w:t>к настоящей Концепции, по предприятиям, добывающим энергетические угли. По предприятиям, добывающим коксующиеся угли, технико-экономические показатели по добыче коксующихся углей на предприятиях Республики Казахстан приведены в  </w:t>
      </w:r>
      <w:r>
        <w:rPr>
          <w:rFonts w:ascii="Times New Roman"/>
          <w:b w:val="false"/>
          <w:i w:val="false"/>
          <w:color w:val="000000"/>
          <w:sz w:val="28"/>
        </w:rPr>
        <w:t xml:space="preserve">приложении 13 </w:t>
      </w:r>
      <w:r>
        <w:rPr>
          <w:rFonts w:ascii="Times New Roman"/>
          <w:b w:val="false"/>
          <w:i w:val="false"/>
          <w:color w:val="000000"/>
          <w:sz w:val="28"/>
        </w:rPr>
        <w:t xml:space="preserve">к настоящей Концепции. </w:t>
      </w:r>
    </w:p>
    <w:bookmarkEnd w:id="168"/>
    <w:bookmarkStart w:name="z171" w:id="169"/>
    <w:p>
      <w:pPr>
        <w:spacing w:after="0"/>
        <w:ind w:left="0"/>
        <w:jc w:val="both"/>
      </w:pPr>
      <w:r>
        <w:rPr>
          <w:rFonts w:ascii="Times New Roman"/>
          <w:b w:val="false"/>
          <w:i w:val="false"/>
          <w:color w:val="000000"/>
          <w:sz w:val="28"/>
        </w:rPr>
        <w:t xml:space="preserve">
      Анализ основных технико-экономических показателей показал, что средневзвешенная прогнозная себестоимость добычи 1 тонны энергетического угля (франко-разрез, франко-шахта) увеличится с 598,58 тенге в 2007 году до 1199,58 тенге в 2020 году. А средневзвешенная прогнозная цена 1 тонны энергетического угля (франко-разрез, франко-шахта) на внутреннем рынке увеличится с 709,22 тенге в 2007 году до 1405,02 тенге в 2020 году. Прогнозная цена и себестоимость энергетического угля (франко-разрез) на внутреннем рынке Республики Казахстан приведена в приложении 14 к настоящей Концепции. </w:t>
      </w:r>
    </w:p>
    <w:bookmarkEnd w:id="169"/>
    <w:bookmarkStart w:name="z172" w:id="170"/>
    <w:p>
      <w:pPr>
        <w:spacing w:after="0"/>
        <w:ind w:left="0"/>
        <w:jc w:val="left"/>
      </w:pPr>
      <w:r>
        <w:rPr>
          <w:rFonts w:ascii="Times New Roman"/>
          <w:b/>
          <w:i w:val="false"/>
          <w:color w:val="000000"/>
        </w:rPr>
        <w:t xml:space="preserve"> 
  9. Основные выводы и предложения по Концепции развития </w:t>
      </w:r>
      <w:r>
        <w:br/>
      </w:r>
      <w:r>
        <w:rPr>
          <w:rFonts w:ascii="Times New Roman"/>
          <w:b/>
          <w:i w:val="false"/>
          <w:color w:val="000000"/>
        </w:rPr>
        <w:t xml:space="preserve">
угольной промышленности Республики Казахстан на период </w:t>
      </w:r>
      <w:r>
        <w:br/>
      </w:r>
      <w:r>
        <w:rPr>
          <w:rFonts w:ascii="Times New Roman"/>
          <w:b/>
          <w:i w:val="false"/>
          <w:color w:val="000000"/>
        </w:rPr>
        <w:t xml:space="preserve">
до 2020 года </w:t>
      </w:r>
    </w:p>
    <w:bookmarkEnd w:id="170"/>
    <w:bookmarkStart w:name="z173" w:id="171"/>
    <w:p>
      <w:pPr>
        <w:spacing w:after="0"/>
        <w:ind w:left="0"/>
        <w:jc w:val="both"/>
      </w:pPr>
      <w:r>
        <w:rPr>
          <w:rFonts w:ascii="Times New Roman"/>
          <w:b w:val="false"/>
          <w:i w:val="false"/>
          <w:color w:val="000000"/>
          <w:sz w:val="28"/>
        </w:rPr>
        <w:t xml:space="preserve">
      Общие геологические запасы и прогнозные ресурсы углей Республики Казахстан оцениваются в 150 млрд. тонн. </w:t>
      </w:r>
    </w:p>
    <w:bookmarkEnd w:id="171"/>
    <w:bookmarkStart w:name="z174" w:id="172"/>
    <w:p>
      <w:pPr>
        <w:spacing w:after="0"/>
        <w:ind w:left="0"/>
        <w:jc w:val="both"/>
      </w:pPr>
      <w:r>
        <w:rPr>
          <w:rFonts w:ascii="Times New Roman"/>
          <w:b w:val="false"/>
          <w:i w:val="false"/>
          <w:color w:val="000000"/>
          <w:sz w:val="28"/>
        </w:rPr>
        <w:t xml:space="preserve">
      Балансовые запасы углей категорий А+В+С1+С2, по состоянию на 1 января 2007 года, составляют 33,6 млрд. тонн, забалансовые - 28,6 млрд. тонн. </w:t>
      </w:r>
    </w:p>
    <w:bookmarkEnd w:id="172"/>
    <w:bookmarkStart w:name="z175" w:id="173"/>
    <w:p>
      <w:pPr>
        <w:spacing w:after="0"/>
        <w:ind w:left="0"/>
        <w:jc w:val="both"/>
      </w:pPr>
      <w:r>
        <w:rPr>
          <w:rFonts w:ascii="Times New Roman"/>
          <w:b w:val="false"/>
          <w:i w:val="false"/>
          <w:color w:val="000000"/>
          <w:sz w:val="28"/>
        </w:rPr>
        <w:t xml:space="preserve">
      Балансовые запасы каменных углей составляют 63 % от общего их количества, бурых - 37 %. </w:t>
      </w:r>
    </w:p>
    <w:bookmarkEnd w:id="173"/>
    <w:bookmarkStart w:name="z176" w:id="174"/>
    <w:p>
      <w:pPr>
        <w:spacing w:after="0"/>
        <w:ind w:left="0"/>
        <w:jc w:val="both"/>
      </w:pPr>
      <w:r>
        <w:rPr>
          <w:rFonts w:ascii="Times New Roman"/>
          <w:b w:val="false"/>
          <w:i w:val="false"/>
          <w:color w:val="000000"/>
          <w:sz w:val="28"/>
        </w:rPr>
        <w:t xml:space="preserve">
      Но при этом необходимо отметить, что большая часть балансовых запасов сосредоточена в Центральном Казахстане, в Карагандинской, Павлодарской и Костанайской областях. </w:t>
      </w:r>
    </w:p>
    <w:bookmarkEnd w:id="174"/>
    <w:bookmarkStart w:name="z177" w:id="175"/>
    <w:p>
      <w:pPr>
        <w:spacing w:after="0"/>
        <w:ind w:left="0"/>
        <w:jc w:val="both"/>
      </w:pPr>
      <w:r>
        <w:rPr>
          <w:rFonts w:ascii="Times New Roman"/>
          <w:b w:val="false"/>
          <w:i w:val="false"/>
          <w:color w:val="000000"/>
          <w:sz w:val="28"/>
        </w:rPr>
        <w:t xml:space="preserve">
      Восточные, западные и южные районы Республики Казахстан, имеющие значительный промышленный потенциал, испытывают острый дефицит угольного топлива. </w:t>
      </w:r>
    </w:p>
    <w:bookmarkEnd w:id="175"/>
    <w:bookmarkStart w:name="z178" w:id="176"/>
    <w:p>
      <w:pPr>
        <w:spacing w:after="0"/>
        <w:ind w:left="0"/>
        <w:jc w:val="both"/>
      </w:pPr>
      <w:r>
        <w:rPr>
          <w:rFonts w:ascii="Times New Roman"/>
          <w:b w:val="false"/>
          <w:i w:val="false"/>
          <w:color w:val="000000"/>
          <w:sz w:val="28"/>
        </w:rPr>
        <w:t xml:space="preserve">
      В большинстве областей Республики Казахстан имеется ряд мелких и средних по запасам месторождений, на которых возможна добыча углей для обеспечения потребностей в коммунально-бытовом топливе промышленных предприятий и населения. </w:t>
      </w:r>
    </w:p>
    <w:bookmarkEnd w:id="176"/>
    <w:bookmarkStart w:name="z179" w:id="177"/>
    <w:p>
      <w:pPr>
        <w:spacing w:after="0"/>
        <w:ind w:left="0"/>
        <w:jc w:val="both"/>
      </w:pPr>
      <w:r>
        <w:rPr>
          <w:rFonts w:ascii="Times New Roman"/>
          <w:b w:val="false"/>
          <w:i w:val="false"/>
          <w:color w:val="000000"/>
          <w:sz w:val="28"/>
        </w:rPr>
        <w:t xml:space="preserve">
      Большая часть этих месторождений разведана недостаточно, балансовые запасы углей не определены. Тем не менее, многие из них, после выполнения определенного объема геологоразведочных работ, могут быть вовлечены в промышленное освоение. </w:t>
      </w:r>
    </w:p>
    <w:bookmarkEnd w:id="177"/>
    <w:bookmarkStart w:name="z180" w:id="178"/>
    <w:p>
      <w:pPr>
        <w:spacing w:after="0"/>
        <w:ind w:left="0"/>
        <w:jc w:val="both"/>
      </w:pPr>
      <w:r>
        <w:rPr>
          <w:rFonts w:ascii="Times New Roman"/>
          <w:b w:val="false"/>
          <w:i w:val="false"/>
          <w:color w:val="000000"/>
          <w:sz w:val="28"/>
        </w:rPr>
        <w:t xml:space="preserve">
      С учетом состояния топливно-сырьевой базы Казахстана дальнейшие геологоразведочные и опытно-технологические работы должны быть сосредоточены на разведке и доразведке известных, а так же поиске новых месторождений энергетических углей. </w:t>
      </w:r>
    </w:p>
    <w:bookmarkEnd w:id="178"/>
    <w:bookmarkStart w:name="z181" w:id="179"/>
    <w:p>
      <w:pPr>
        <w:spacing w:after="0"/>
        <w:ind w:left="0"/>
        <w:jc w:val="both"/>
      </w:pPr>
      <w:r>
        <w:rPr>
          <w:rFonts w:ascii="Times New Roman"/>
          <w:b w:val="false"/>
          <w:i w:val="false"/>
          <w:color w:val="000000"/>
          <w:sz w:val="28"/>
        </w:rPr>
        <w:t xml:space="preserve">
      По прогнозу в период 2007-2020 годов потребность в коксующихся углях увеличится с 14,3 до 24,3 млн. тонн, при этом будут обеспечены внутренние потребности Стального департамента АО "АрселорМиттал Темиртау", предприятий цветной, фосфорной и ферросплавной промышленности Республики Казахстан и экспортные поставки в ближнее и дальнее зарубежье. </w:t>
      </w:r>
    </w:p>
    <w:bookmarkEnd w:id="179"/>
    <w:bookmarkStart w:name="z182" w:id="180"/>
    <w:p>
      <w:pPr>
        <w:spacing w:after="0"/>
        <w:ind w:left="0"/>
        <w:jc w:val="both"/>
      </w:pPr>
      <w:r>
        <w:rPr>
          <w:rFonts w:ascii="Times New Roman"/>
          <w:b w:val="false"/>
          <w:i w:val="false"/>
          <w:color w:val="000000"/>
          <w:sz w:val="28"/>
        </w:rPr>
        <w:t xml:space="preserve">
      В период 2007-2020 годов УД АО "АрселорМиттал Темиртау" предусматривается увеличение мощности действующих шахт по добыче коксующихся углей с 12,2 до 17,0 млн. тонн в год. </w:t>
      </w:r>
    </w:p>
    <w:bookmarkEnd w:id="180"/>
    <w:bookmarkStart w:name="z183" w:id="181"/>
    <w:p>
      <w:pPr>
        <w:spacing w:after="0"/>
        <w:ind w:left="0"/>
        <w:jc w:val="both"/>
      </w:pPr>
      <w:r>
        <w:rPr>
          <w:rFonts w:ascii="Times New Roman"/>
          <w:b w:val="false"/>
          <w:i w:val="false"/>
          <w:color w:val="000000"/>
          <w:sz w:val="28"/>
        </w:rPr>
        <w:t xml:space="preserve">
      АПУП "Гефест" планирует на этот период строительство в Карагандинском бассейне трех новых шахт с общей мощностью по добыче коксующихся углей до 6,0 млн. тонн в год. Таким образом, добыча коксующегося угля на предприятиях АПУП "Гефест" возрастет, в период 2007-2020 годы, с 2,0 млн. тонн до 7,3 млн. тонн в год. </w:t>
      </w:r>
    </w:p>
    <w:bookmarkEnd w:id="181"/>
    <w:bookmarkStart w:name="z184" w:id="182"/>
    <w:p>
      <w:pPr>
        <w:spacing w:after="0"/>
        <w:ind w:left="0"/>
        <w:jc w:val="both"/>
      </w:pPr>
      <w:r>
        <w:rPr>
          <w:rFonts w:ascii="Times New Roman"/>
          <w:b w:val="false"/>
          <w:i w:val="false"/>
          <w:color w:val="000000"/>
          <w:sz w:val="28"/>
        </w:rPr>
        <w:t xml:space="preserve">
      Основная добыча энергетического угля и угля для коммунально-бытовых нужд ведется открытым способом в Экибастузском и Майкубенском бассейнах, Куу-Чекинском, Борлинском, Шубаркольском месторождениях, на месторождении Каражыра, и более мелких месторождениях местного значения. Общая добыча энергетического угля в Республике Казахстан в 2006 году составила 82,9 млн. тонн. </w:t>
      </w:r>
    </w:p>
    <w:bookmarkEnd w:id="182"/>
    <w:bookmarkStart w:name="z185" w:id="183"/>
    <w:p>
      <w:pPr>
        <w:spacing w:after="0"/>
        <w:ind w:left="0"/>
        <w:jc w:val="both"/>
      </w:pPr>
      <w:r>
        <w:rPr>
          <w:rFonts w:ascii="Times New Roman"/>
          <w:b w:val="false"/>
          <w:i w:val="false"/>
          <w:color w:val="000000"/>
          <w:sz w:val="28"/>
        </w:rPr>
        <w:t xml:space="preserve">
      Потребление казахстанских энергетических углей для внутреннего потребления и экспорта увеличится с 82,1 млн. тонн в 2007 году до 121,3 млн. тонн в 2020 году, или на 39,2 млн. тонн (или 32,3 %). При этом должны обеспечиваться поставки энергетического угля на действующие, расширяемые, модернизируемые и вновь строящиеся электрогенерирующие мощности тепло- и электростанций Республики Казахстан, а также экспортные поставки в объемах, оговоренных соответствующими долгосрочными обязательствами. </w:t>
      </w:r>
    </w:p>
    <w:bookmarkEnd w:id="183"/>
    <w:bookmarkStart w:name="z186" w:id="184"/>
    <w:p>
      <w:pPr>
        <w:spacing w:after="0"/>
        <w:ind w:left="0"/>
        <w:jc w:val="both"/>
      </w:pPr>
      <w:r>
        <w:rPr>
          <w:rFonts w:ascii="Times New Roman"/>
          <w:b w:val="false"/>
          <w:i w:val="false"/>
          <w:color w:val="000000"/>
          <w:sz w:val="28"/>
        </w:rPr>
        <w:t xml:space="preserve">
      Технические возможности действующих и перспективных предприятий Республики Казахстан, добывающих энергетические угли увеличатся с 84,7 млн. тонн в 2007 году до 134,1 млн. тонн в 2020 году, или на 49,4 млн. тонн (на 36,8 %). </w:t>
      </w:r>
    </w:p>
    <w:bookmarkEnd w:id="184"/>
    <w:bookmarkStart w:name="z187" w:id="185"/>
    <w:p>
      <w:pPr>
        <w:spacing w:after="0"/>
        <w:ind w:left="0"/>
        <w:jc w:val="both"/>
      </w:pPr>
      <w:r>
        <w:rPr>
          <w:rFonts w:ascii="Times New Roman"/>
          <w:b w:val="false"/>
          <w:i w:val="false"/>
          <w:color w:val="000000"/>
          <w:sz w:val="28"/>
        </w:rPr>
        <w:t xml:space="preserve">
      Баланс потребления и ресурсов углей Республики Казахстан показывает, что потребности в коксующихся углях закрываются полностью, по энергетическим углям в 2015-2020 годы будут иметься свободные ресурсы в объеме 7-10 млн. тонн в год. </w:t>
      </w:r>
    </w:p>
    <w:bookmarkEnd w:id="185"/>
    <w:bookmarkStart w:name="z188" w:id="186"/>
    <w:p>
      <w:pPr>
        <w:spacing w:after="0"/>
        <w:ind w:left="0"/>
        <w:jc w:val="both"/>
      </w:pPr>
      <w:r>
        <w:rPr>
          <w:rFonts w:ascii="Times New Roman"/>
          <w:b w:val="false"/>
          <w:i w:val="false"/>
          <w:color w:val="000000"/>
          <w:sz w:val="28"/>
        </w:rPr>
        <w:t xml:space="preserve">
      Увеличение производственных мощностей потребует внедрения на угледобывающих предприятиях самых современных технологических схем и высокопроизводительного горного, транспортного и вспомогательного оборудования. </w:t>
      </w:r>
    </w:p>
    <w:bookmarkEnd w:id="186"/>
    <w:bookmarkStart w:name="z189" w:id="187"/>
    <w:p>
      <w:pPr>
        <w:spacing w:after="0"/>
        <w:ind w:left="0"/>
        <w:jc w:val="both"/>
      </w:pPr>
      <w:r>
        <w:rPr>
          <w:rFonts w:ascii="Times New Roman"/>
          <w:b w:val="false"/>
          <w:i w:val="false"/>
          <w:color w:val="000000"/>
          <w:sz w:val="28"/>
        </w:rPr>
        <w:t xml:space="preserve">
      Важным направлением перспективного развития угольной промышленности Республики Казахстан является комплексное использование недр и улучшение потребительских свойств энергетических углей и углей для коммунально-бытовых нужд. </w:t>
      </w:r>
    </w:p>
    <w:bookmarkEnd w:id="187"/>
    <w:bookmarkStart w:name="z190" w:id="188"/>
    <w:p>
      <w:pPr>
        <w:spacing w:after="0"/>
        <w:ind w:left="0"/>
        <w:jc w:val="both"/>
      </w:pPr>
      <w:r>
        <w:rPr>
          <w:rFonts w:ascii="Times New Roman"/>
          <w:b w:val="false"/>
          <w:i w:val="false"/>
          <w:color w:val="000000"/>
          <w:sz w:val="28"/>
        </w:rPr>
        <w:t xml:space="preserve">
      Комплекс мер по улучшению качества добываемого и поставляемого потребителю угля должен предусматривать: </w:t>
      </w:r>
    </w:p>
    <w:bookmarkEnd w:id="188"/>
    <w:bookmarkStart w:name="z191" w:id="189"/>
    <w:p>
      <w:pPr>
        <w:spacing w:after="0"/>
        <w:ind w:left="0"/>
        <w:jc w:val="both"/>
      </w:pPr>
      <w:r>
        <w:rPr>
          <w:rFonts w:ascii="Times New Roman"/>
          <w:b w:val="false"/>
          <w:i w:val="false"/>
          <w:color w:val="000000"/>
          <w:sz w:val="28"/>
        </w:rPr>
        <w:t xml:space="preserve">
      обогащение коксующихся углей на обогатительных фабриках; </w:t>
      </w:r>
    </w:p>
    <w:bookmarkEnd w:id="189"/>
    <w:bookmarkStart w:name="z192" w:id="190"/>
    <w:p>
      <w:pPr>
        <w:spacing w:after="0"/>
        <w:ind w:left="0"/>
        <w:jc w:val="both"/>
      </w:pPr>
      <w:r>
        <w:rPr>
          <w:rFonts w:ascii="Times New Roman"/>
          <w:b w:val="false"/>
          <w:i w:val="false"/>
          <w:color w:val="000000"/>
          <w:sz w:val="28"/>
        </w:rPr>
        <w:t xml:space="preserve">
      повышение глубины селекции добываемых энергетических углей; </w:t>
      </w:r>
    </w:p>
    <w:bookmarkEnd w:id="190"/>
    <w:bookmarkStart w:name="z193" w:id="191"/>
    <w:p>
      <w:pPr>
        <w:spacing w:after="0"/>
        <w:ind w:left="0"/>
        <w:jc w:val="both"/>
      </w:pPr>
      <w:r>
        <w:rPr>
          <w:rFonts w:ascii="Times New Roman"/>
          <w:b w:val="false"/>
          <w:i w:val="false"/>
          <w:color w:val="000000"/>
          <w:sz w:val="28"/>
        </w:rPr>
        <w:t xml:space="preserve">
      усреднение энергетических углей; </w:t>
      </w:r>
    </w:p>
    <w:bookmarkEnd w:id="191"/>
    <w:bookmarkStart w:name="z194" w:id="192"/>
    <w:p>
      <w:pPr>
        <w:spacing w:after="0"/>
        <w:ind w:left="0"/>
        <w:jc w:val="both"/>
      </w:pPr>
      <w:r>
        <w:rPr>
          <w:rFonts w:ascii="Times New Roman"/>
          <w:b w:val="false"/>
          <w:i w:val="false"/>
          <w:color w:val="000000"/>
          <w:sz w:val="28"/>
        </w:rPr>
        <w:t xml:space="preserve">
      рассортировку энергетических углей, поставку крупносортового угля для слоевого сжигания и на коммунально-бытовые нужды; </w:t>
      </w:r>
    </w:p>
    <w:bookmarkEnd w:id="192"/>
    <w:bookmarkStart w:name="z195" w:id="193"/>
    <w:p>
      <w:pPr>
        <w:spacing w:after="0"/>
        <w:ind w:left="0"/>
        <w:jc w:val="both"/>
      </w:pPr>
      <w:r>
        <w:rPr>
          <w:rFonts w:ascii="Times New Roman"/>
          <w:b w:val="false"/>
          <w:i w:val="false"/>
          <w:color w:val="000000"/>
          <w:sz w:val="28"/>
        </w:rPr>
        <w:t xml:space="preserve">
      брикетирование мелких фракций с целью получения экологически чистого бытового топлива. </w:t>
      </w:r>
    </w:p>
    <w:bookmarkEnd w:id="193"/>
    <w:bookmarkStart w:name="z196" w:id="194"/>
    <w:p>
      <w:pPr>
        <w:spacing w:after="0"/>
        <w:ind w:left="0"/>
        <w:jc w:val="both"/>
      </w:pPr>
      <w:r>
        <w:rPr>
          <w:rFonts w:ascii="Times New Roman"/>
          <w:b w:val="false"/>
          <w:i w:val="false"/>
          <w:color w:val="000000"/>
          <w:sz w:val="28"/>
        </w:rPr>
        <w:t xml:space="preserve">
      В Республике Казахстан в настоящее время угли используются для коксования и в энергетике. Вместе с тем, они должны найти применение в других направлениях, так называемых "нетрадиционных": </w:t>
      </w:r>
    </w:p>
    <w:bookmarkEnd w:id="194"/>
    <w:bookmarkStart w:name="z197" w:id="195"/>
    <w:p>
      <w:pPr>
        <w:spacing w:after="0"/>
        <w:ind w:left="0"/>
        <w:jc w:val="both"/>
      </w:pPr>
      <w:r>
        <w:rPr>
          <w:rFonts w:ascii="Times New Roman"/>
          <w:b w:val="false"/>
          <w:i w:val="false"/>
          <w:color w:val="000000"/>
          <w:sz w:val="28"/>
        </w:rPr>
        <w:t xml:space="preserve">
      для подземной газификации, особенно для производства генераторного газа, пригодны угли почти всех месторождений Республики Казахстан, различающиеся как по стадии углефикации, так и по петрографическому составу; </w:t>
      </w:r>
    </w:p>
    <w:bookmarkEnd w:id="195"/>
    <w:bookmarkStart w:name="z198" w:id="196"/>
    <w:p>
      <w:pPr>
        <w:spacing w:after="0"/>
        <w:ind w:left="0"/>
        <w:jc w:val="both"/>
      </w:pPr>
      <w:r>
        <w:rPr>
          <w:rFonts w:ascii="Times New Roman"/>
          <w:b w:val="false"/>
          <w:i w:val="false"/>
          <w:color w:val="000000"/>
          <w:sz w:val="28"/>
        </w:rPr>
        <w:t xml:space="preserve">
      крупные угольные месторождения могут рассматриваться, как месторождения природного газа - метана, запасы которого, например, в Карагандинском бассейне оцениваются в 500 млрд. м </w:t>
      </w:r>
      <w:r>
        <w:rPr>
          <w:rFonts w:ascii="Times New Roman"/>
          <w:b w:val="false"/>
          <w:i w:val="false"/>
          <w:color w:val="000000"/>
          <w:vertAlign w:val="superscript"/>
        </w:rPr>
        <w:t xml:space="preserve">3 </w:t>
      </w:r>
      <w:r>
        <w:rPr>
          <w:rFonts w:ascii="Times New Roman"/>
          <w:b w:val="false"/>
          <w:i w:val="false"/>
          <w:color w:val="000000"/>
          <w:sz w:val="28"/>
        </w:rPr>
        <w:t xml:space="preserve">, в Экибастузском бассейне - 75 млрд. м </w:t>
      </w:r>
      <w:r>
        <w:rPr>
          <w:rFonts w:ascii="Times New Roman"/>
          <w:b w:val="false"/>
          <w:i w:val="false"/>
          <w:color w:val="000000"/>
          <w:vertAlign w:val="superscript"/>
        </w:rPr>
        <w:t xml:space="preserve">3 </w:t>
      </w:r>
      <w:r>
        <w:rPr>
          <w:rFonts w:ascii="Times New Roman"/>
          <w:b w:val="false"/>
          <w:i w:val="false"/>
          <w:color w:val="000000"/>
          <w:sz w:val="28"/>
        </w:rPr>
        <w:t xml:space="preserve">; </w:t>
      </w:r>
    </w:p>
    <w:bookmarkEnd w:id="196"/>
    <w:bookmarkStart w:name="z199" w:id="197"/>
    <w:p>
      <w:pPr>
        <w:spacing w:after="0"/>
        <w:ind w:left="0"/>
        <w:jc w:val="both"/>
      </w:pPr>
      <w:r>
        <w:rPr>
          <w:rFonts w:ascii="Times New Roman"/>
          <w:b w:val="false"/>
          <w:i w:val="false"/>
          <w:color w:val="000000"/>
          <w:sz w:val="28"/>
        </w:rPr>
        <w:t xml:space="preserve">
      одним из направлений не топливного использования бурых и низко-метаморфизонанных каменных углей является их полукоксование с целью получения полукокса - высокореактивного и калорийного топлива, с легкой воспламеняемостью и горящего бездымным пламенем, а также получения жидких продуктов - газового бензина и первичной смолы, являющихся сырьем для производства жидких топлив, парафина, фенолов и других веществ. </w:t>
      </w:r>
    </w:p>
    <w:bookmarkEnd w:id="197"/>
    <w:bookmarkStart w:name="z200" w:id="198"/>
    <w:p>
      <w:pPr>
        <w:spacing w:after="0"/>
        <w:ind w:left="0"/>
        <w:jc w:val="both"/>
      </w:pPr>
      <w:r>
        <w:rPr>
          <w:rFonts w:ascii="Times New Roman"/>
          <w:b w:val="false"/>
          <w:i w:val="false"/>
          <w:color w:val="000000"/>
          <w:sz w:val="28"/>
        </w:rPr>
        <w:t xml:space="preserve">
      Необходимый объем инвестиций на увеличение добычи казахстанских углей на период с 2007 по 2020 годы составит 3,98 млрд. долларов США, из них: 2,13 млрд. долларов на развитие мощностей по добыче коксующихся углей и 1,85 млрд. долларов - на развитие мощностей по добыче энергетических углей, в том числе: </w:t>
      </w:r>
    </w:p>
    <w:bookmarkEnd w:id="198"/>
    <w:bookmarkStart w:name="z201" w:id="199"/>
    <w:p>
      <w:pPr>
        <w:spacing w:after="0"/>
        <w:ind w:left="0"/>
        <w:jc w:val="both"/>
      </w:pPr>
      <w:r>
        <w:rPr>
          <w:rFonts w:ascii="Times New Roman"/>
          <w:b w:val="false"/>
          <w:i w:val="false"/>
          <w:color w:val="000000"/>
          <w:sz w:val="28"/>
        </w:rPr>
        <w:t xml:space="preserve">
      по Экибастузскому бассейну - 1039,61 млн. долл. США; </w:t>
      </w:r>
    </w:p>
    <w:bookmarkEnd w:id="199"/>
    <w:bookmarkStart w:name="z202" w:id="200"/>
    <w:p>
      <w:pPr>
        <w:spacing w:after="0"/>
        <w:ind w:left="0"/>
        <w:jc w:val="both"/>
      </w:pPr>
      <w:r>
        <w:rPr>
          <w:rFonts w:ascii="Times New Roman"/>
          <w:b w:val="false"/>
          <w:i w:val="false"/>
          <w:color w:val="000000"/>
          <w:sz w:val="28"/>
        </w:rPr>
        <w:t xml:space="preserve">
      по шахтам УД АО "АрселорМиттал Темиртау" - 1501,0 млн. долл. США; </w:t>
      </w:r>
    </w:p>
    <w:bookmarkEnd w:id="200"/>
    <w:bookmarkStart w:name="z203" w:id="201"/>
    <w:p>
      <w:pPr>
        <w:spacing w:after="0"/>
        <w:ind w:left="0"/>
        <w:jc w:val="both"/>
      </w:pPr>
      <w:r>
        <w:rPr>
          <w:rFonts w:ascii="Times New Roman"/>
          <w:b w:val="false"/>
          <w:i w:val="false"/>
          <w:color w:val="000000"/>
          <w:sz w:val="28"/>
        </w:rPr>
        <w:t xml:space="preserve">
      по угольным предприятиям АПУП "Гефест" - 663,16 млн. долл. США; </w:t>
      </w:r>
    </w:p>
    <w:bookmarkEnd w:id="201"/>
    <w:bookmarkStart w:name="z204" w:id="202"/>
    <w:p>
      <w:pPr>
        <w:spacing w:after="0"/>
        <w:ind w:left="0"/>
        <w:jc w:val="both"/>
      </w:pPr>
      <w:r>
        <w:rPr>
          <w:rFonts w:ascii="Times New Roman"/>
          <w:b w:val="false"/>
          <w:i w:val="false"/>
          <w:color w:val="000000"/>
          <w:sz w:val="28"/>
        </w:rPr>
        <w:t xml:space="preserve">
      по Шубаркольскому месторождению - 527,14 млн. долл. США, кроме того затраты на расширение пропускной способности железнодорожных путей на участке Кызылжар-Жанаарка в объеме до 140 млн. долл. США; </w:t>
      </w:r>
    </w:p>
    <w:bookmarkEnd w:id="202"/>
    <w:bookmarkStart w:name="z205" w:id="203"/>
    <w:p>
      <w:pPr>
        <w:spacing w:after="0"/>
        <w:ind w:left="0"/>
        <w:jc w:val="both"/>
      </w:pPr>
      <w:r>
        <w:rPr>
          <w:rFonts w:ascii="Times New Roman"/>
          <w:b w:val="false"/>
          <w:i w:val="false"/>
          <w:color w:val="000000"/>
          <w:sz w:val="28"/>
        </w:rPr>
        <w:t xml:space="preserve">
      по Майкубенскому бассейну - 86,4 млн. долл. США; </w:t>
      </w:r>
    </w:p>
    <w:bookmarkEnd w:id="203"/>
    <w:bookmarkStart w:name="z206" w:id="204"/>
    <w:p>
      <w:pPr>
        <w:spacing w:after="0"/>
        <w:ind w:left="0"/>
        <w:jc w:val="both"/>
      </w:pPr>
      <w:r>
        <w:rPr>
          <w:rFonts w:ascii="Times New Roman"/>
          <w:b w:val="false"/>
          <w:i w:val="false"/>
          <w:color w:val="000000"/>
          <w:sz w:val="28"/>
        </w:rPr>
        <w:t xml:space="preserve">
      по Угольному департаменту "Борлы" - 16,2 млн. долл. США. Инвестирование нового шахтного строительства, как и развитие с увеличением мощностей действующих предприятий по добыче энергетических углей открытым способом, должно осуществляться за счет собственных средств, банковских кредитов на возвратной основе. </w:t>
      </w:r>
    </w:p>
    <w:bookmarkEnd w:id="204"/>
    <w:bookmarkStart w:name="z207" w:id="205"/>
    <w:p>
      <w:pPr>
        <w:spacing w:after="0"/>
        <w:ind w:left="0"/>
        <w:jc w:val="both"/>
      </w:pPr>
      <w:r>
        <w:rPr>
          <w:rFonts w:ascii="Times New Roman"/>
          <w:b w:val="false"/>
          <w:i w:val="false"/>
          <w:color w:val="000000"/>
          <w:sz w:val="28"/>
        </w:rPr>
        <w:t xml:space="preserve">
      Строительство новых и техническое перевооружение действующих угледобывающих предприятий потребует увеличение численности трудящихся к 2020 году на 10 тыс. человек. </w:t>
      </w:r>
    </w:p>
    <w:bookmarkEnd w:id="205"/>
    <w:p>
      <w:pPr>
        <w:spacing w:after="0"/>
        <w:ind w:left="0"/>
        <w:jc w:val="both"/>
      </w:pPr>
      <w:r>
        <w:rPr>
          <w:rFonts w:ascii="Times New Roman"/>
          <w:b w:val="false"/>
          <w:i w:val="false"/>
          <w:color w:val="000000"/>
          <w:sz w:val="28"/>
        </w:rPr>
        <w:t xml:space="preserve">Приложение 1 </w:t>
      </w:r>
      <w:r>
        <w:br/>
      </w:r>
      <w:r>
        <w:rPr>
          <w:rFonts w:ascii="Times New Roman"/>
          <w:b w:val="false"/>
          <w:i w:val="false"/>
          <w:color w:val="000000"/>
          <w:sz w:val="28"/>
        </w:rPr>
        <w:t xml:space="preserve">
к Концепции  </w:t>
      </w:r>
    </w:p>
    <w:bookmarkStart w:name="z208" w:id="206"/>
    <w:p>
      <w:pPr>
        <w:spacing w:after="0"/>
        <w:ind w:left="0"/>
        <w:jc w:val="both"/>
      </w:pPr>
      <w:r>
        <w:rPr>
          <w:rFonts w:ascii="Times New Roman"/>
          <w:b w:val="false"/>
          <w:i w:val="false"/>
          <w:color w:val="000000"/>
          <w:sz w:val="28"/>
        </w:rPr>
        <w:t>
</w:t>
      </w:r>
      <w:r>
        <w:rPr>
          <w:rFonts w:ascii="Times New Roman"/>
          <w:b/>
          <w:i w:val="false"/>
          <w:color w:val="000000"/>
          <w:sz w:val="28"/>
        </w:rPr>
        <w:t xml:space="preserve">                        Распределение запасов угля по областям </w:t>
      </w:r>
      <w:r>
        <w:br/>
      </w:r>
      <w:r>
        <w:rPr>
          <w:rFonts w:ascii="Times New Roman"/>
          <w:b w:val="false"/>
          <w:i w:val="false"/>
          <w:color w:val="000000"/>
          <w:sz w:val="28"/>
        </w:rPr>
        <w:t>
</w:t>
      </w:r>
      <w:r>
        <w:rPr>
          <w:rFonts w:ascii="Times New Roman"/>
          <w:b/>
          <w:i w:val="false"/>
          <w:color w:val="000000"/>
          <w:sz w:val="28"/>
        </w:rPr>
        <w:t xml:space="preserve">                          Республики Казахстан, млн. тонн </w:t>
      </w:r>
    </w:p>
    <w:bookmarkEnd w:id="206"/>
    <w:p>
      <w:pPr>
        <w:spacing w:after="0"/>
        <w:ind w:left="0"/>
        <w:jc w:val="both"/>
      </w:pPr>
      <w:r>
        <w:rPr>
          <w:rFonts w:ascii="Times New Roman"/>
          <w:b w:val="false"/>
          <w:i w:val="false"/>
          <w:color w:val="ff0000"/>
          <w:sz w:val="28"/>
        </w:rPr>
        <w:t xml:space="preserve">      Примечание РЦПИ. См. бумажный вариант </w:t>
      </w:r>
    </w:p>
    <w:p>
      <w:pPr>
        <w:spacing w:after="0"/>
        <w:ind w:left="0"/>
        <w:jc w:val="both"/>
      </w:pPr>
      <w:r>
        <w:rPr>
          <w:rFonts w:ascii="Times New Roman"/>
          <w:b w:val="false"/>
          <w:i w:val="false"/>
          <w:color w:val="000000"/>
          <w:sz w:val="28"/>
        </w:rPr>
        <w:t xml:space="preserve">Приложение 2 </w:t>
      </w:r>
      <w:r>
        <w:br/>
      </w:r>
      <w:r>
        <w:rPr>
          <w:rFonts w:ascii="Times New Roman"/>
          <w:b w:val="false"/>
          <w:i w:val="false"/>
          <w:color w:val="000000"/>
          <w:sz w:val="28"/>
        </w:rPr>
        <w:t xml:space="preserve">
к Концепции  </w:t>
      </w:r>
    </w:p>
    <w:bookmarkStart w:name="z209" w:id="207"/>
    <w:p>
      <w:pPr>
        <w:spacing w:after="0"/>
        <w:ind w:left="0"/>
        <w:jc w:val="both"/>
      </w:pPr>
      <w:r>
        <w:rPr>
          <w:rFonts w:ascii="Times New Roman"/>
          <w:b w:val="false"/>
          <w:i w:val="false"/>
          <w:color w:val="000000"/>
          <w:sz w:val="28"/>
        </w:rPr>
        <w:t>
</w:t>
      </w:r>
      <w:r>
        <w:rPr>
          <w:rFonts w:ascii="Times New Roman"/>
          <w:b/>
          <w:i w:val="false"/>
          <w:color w:val="000000"/>
          <w:sz w:val="28"/>
        </w:rPr>
        <w:t xml:space="preserve">                  Распределение прогнозных ресурсов углей по областям </w:t>
      </w:r>
      <w:r>
        <w:br/>
      </w:r>
      <w:r>
        <w:rPr>
          <w:rFonts w:ascii="Times New Roman"/>
          <w:b w:val="false"/>
          <w:i w:val="false"/>
          <w:color w:val="000000"/>
          <w:sz w:val="28"/>
        </w:rPr>
        <w:t>
</w:t>
      </w:r>
      <w:r>
        <w:rPr>
          <w:rFonts w:ascii="Times New Roman"/>
          <w:b/>
          <w:i w:val="false"/>
          <w:color w:val="000000"/>
          <w:sz w:val="28"/>
        </w:rPr>
        <w:t xml:space="preserve">                        Республики Казахстан, млрд. тонн </w:t>
      </w:r>
    </w:p>
    <w:bookmarkEnd w:id="207"/>
    <w:p>
      <w:pPr>
        <w:spacing w:after="0"/>
        <w:ind w:left="0"/>
        <w:jc w:val="both"/>
      </w:pPr>
      <w:r>
        <w:rPr>
          <w:rFonts w:ascii="Times New Roman"/>
          <w:b w:val="false"/>
          <w:i w:val="false"/>
          <w:color w:val="ff0000"/>
          <w:sz w:val="28"/>
        </w:rPr>
        <w:t xml:space="preserve">      Примечание РЦПИ. См. бумажный вариант </w:t>
      </w:r>
    </w:p>
    <w:p>
      <w:pPr>
        <w:spacing w:after="0"/>
        <w:ind w:left="0"/>
        <w:jc w:val="both"/>
      </w:pPr>
      <w:r>
        <w:rPr>
          <w:rFonts w:ascii="Times New Roman"/>
          <w:b w:val="false"/>
          <w:i w:val="false"/>
          <w:color w:val="000000"/>
          <w:sz w:val="28"/>
        </w:rPr>
        <w:t xml:space="preserve">Приложение 3 </w:t>
      </w:r>
      <w:r>
        <w:br/>
      </w:r>
      <w:r>
        <w:rPr>
          <w:rFonts w:ascii="Times New Roman"/>
          <w:b w:val="false"/>
          <w:i w:val="false"/>
          <w:color w:val="000000"/>
          <w:sz w:val="28"/>
        </w:rPr>
        <w:t xml:space="preserve">
к Концепции  </w:t>
      </w:r>
    </w:p>
    <w:bookmarkStart w:name="z210" w:id="208"/>
    <w:p>
      <w:pPr>
        <w:spacing w:after="0"/>
        <w:ind w:left="0"/>
        <w:jc w:val="both"/>
      </w:pPr>
      <w:r>
        <w:rPr>
          <w:rFonts w:ascii="Times New Roman"/>
          <w:b w:val="false"/>
          <w:i w:val="false"/>
          <w:color w:val="000000"/>
          <w:sz w:val="28"/>
        </w:rPr>
        <w:t>
</w:t>
      </w:r>
      <w:r>
        <w:rPr>
          <w:rFonts w:ascii="Times New Roman"/>
          <w:b/>
          <w:i w:val="false"/>
          <w:color w:val="000000"/>
          <w:sz w:val="28"/>
        </w:rPr>
        <w:t xml:space="preserve">                  Распределение запасов угля по областям </w:t>
      </w:r>
      <w:r>
        <w:br/>
      </w:r>
      <w:r>
        <w:rPr>
          <w:rFonts w:ascii="Times New Roman"/>
          <w:b w:val="false"/>
          <w:i w:val="false"/>
          <w:color w:val="000000"/>
          <w:sz w:val="28"/>
        </w:rPr>
        <w:t>
</w:t>
      </w:r>
      <w:r>
        <w:rPr>
          <w:rFonts w:ascii="Times New Roman"/>
          <w:b/>
          <w:i w:val="false"/>
          <w:color w:val="000000"/>
          <w:sz w:val="28"/>
        </w:rPr>
        <w:t xml:space="preserve">                   Республики Казахстан, млн. тонн </w:t>
      </w:r>
    </w:p>
    <w:bookmarkEnd w:id="2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13"/>
        <w:gridCol w:w="3193"/>
        <w:gridCol w:w="3553"/>
      </w:tblGrid>
      <w:tr>
        <w:trPr>
          <w:trHeight w:val="450" w:hRule="atLeast"/>
        </w:trPr>
        <w:tc>
          <w:tcPr>
            <w:tcW w:w="5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Область </w:t>
            </w:r>
            <w:r>
              <w:br/>
            </w:r>
            <w:r>
              <w:rPr>
                <w:rFonts w:ascii="Times New Roman"/>
                <w:b w:val="false"/>
                <w:i w:val="false"/>
                <w:color w:val="000000"/>
                <w:sz w:val="20"/>
              </w:rPr>
              <w:t xml:space="preserve">
Республики Казахстан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p>
        </w:tc>
      </w:tr>
      <w:tr>
        <w:trPr>
          <w:trHeight w:val="450" w:hRule="atLeast"/>
        </w:trPr>
        <w:tc>
          <w:tcPr>
            <w:tcW w:w="0" w:type="auto"/>
            <w:vMerge/>
            <w:tcBorders>
              <w:top w:val="nil"/>
              <w:left w:val="single" w:color="cfcfcf" w:sz="5"/>
              <w:bottom w:val="single" w:color="cfcfcf" w:sz="5"/>
              <w:right w:val="single" w:color="cfcfcf" w:sz="5"/>
            </w:tcBorders>
          </w:tcP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балансовые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забалансовые </w:t>
            </w:r>
          </w:p>
        </w:tc>
      </w:tr>
      <w:tr>
        <w:trPr>
          <w:trHeight w:val="450" w:hRule="atLeast"/>
        </w:trPr>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450" w:hRule="atLeast"/>
        </w:trPr>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Акмолинская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278,3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 </w:t>
            </w:r>
          </w:p>
        </w:tc>
      </w:tr>
      <w:tr>
        <w:trPr>
          <w:trHeight w:val="450" w:hRule="atLeast"/>
        </w:trPr>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Актюбинская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1427,2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151,1 </w:t>
            </w:r>
          </w:p>
        </w:tc>
      </w:tr>
      <w:tr>
        <w:trPr>
          <w:trHeight w:val="450" w:hRule="atLeast"/>
        </w:trPr>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Алматинская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936,9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9975,3 </w:t>
            </w:r>
          </w:p>
        </w:tc>
      </w:tr>
      <w:tr>
        <w:trPr>
          <w:trHeight w:val="450" w:hRule="atLeast"/>
        </w:trPr>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Атырауская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Восточно-Казахстанская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1052,8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34,7 </w:t>
            </w:r>
          </w:p>
        </w:tc>
      </w:tr>
      <w:tr>
        <w:trPr>
          <w:trHeight w:val="450" w:hRule="atLeast"/>
        </w:trPr>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Жамбылская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r>
      <w:tr>
        <w:trPr>
          <w:trHeight w:val="450" w:hRule="atLeast"/>
        </w:trPr>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Западно-Казахстанская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Карагандинская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10065,0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4446,8 </w:t>
            </w:r>
          </w:p>
        </w:tc>
      </w:tr>
      <w:tr>
        <w:trPr>
          <w:trHeight w:val="450" w:hRule="atLeast"/>
        </w:trPr>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Костанайская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7535,9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12081,6 </w:t>
            </w:r>
          </w:p>
        </w:tc>
      </w:tr>
      <w:tr>
        <w:trPr>
          <w:trHeight w:val="450" w:hRule="atLeast"/>
        </w:trPr>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Мангистауская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42,6 </w:t>
            </w:r>
          </w:p>
        </w:tc>
      </w:tr>
      <w:tr>
        <w:trPr>
          <w:trHeight w:val="450" w:hRule="atLeast"/>
        </w:trPr>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Павлодарская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11920,0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1798,4 </w:t>
            </w:r>
          </w:p>
        </w:tc>
      </w:tr>
      <w:tr>
        <w:trPr>
          <w:trHeight w:val="450" w:hRule="atLeast"/>
        </w:trPr>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Северо-Казахстанская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Южно-Казахстанская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359,9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33,8 </w:t>
            </w:r>
          </w:p>
        </w:tc>
      </w:tr>
      <w:tr>
        <w:trPr>
          <w:trHeight w:val="450" w:hRule="atLeast"/>
        </w:trPr>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33582,6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28579,9 </w:t>
            </w:r>
          </w:p>
        </w:tc>
      </w:tr>
    </w:tbl>
    <w:p>
      <w:pPr>
        <w:spacing w:after="0"/>
        <w:ind w:left="0"/>
        <w:jc w:val="both"/>
      </w:pPr>
      <w:r>
        <w:rPr>
          <w:rFonts w:ascii="Times New Roman"/>
          <w:b w:val="false"/>
          <w:i w:val="false"/>
          <w:color w:val="000000"/>
          <w:sz w:val="28"/>
        </w:rPr>
        <w:t xml:space="preserve">Приложение 4 </w:t>
      </w:r>
      <w:r>
        <w:br/>
      </w:r>
      <w:r>
        <w:rPr>
          <w:rFonts w:ascii="Times New Roman"/>
          <w:b w:val="false"/>
          <w:i w:val="false"/>
          <w:color w:val="000000"/>
          <w:sz w:val="28"/>
        </w:rPr>
        <w:t xml:space="preserve">
к Концепции  </w:t>
      </w:r>
    </w:p>
    <w:bookmarkStart w:name="z211" w:id="209"/>
    <w:p>
      <w:pPr>
        <w:spacing w:after="0"/>
        <w:ind w:left="0"/>
        <w:jc w:val="both"/>
      </w:pPr>
      <w:r>
        <w:rPr>
          <w:rFonts w:ascii="Times New Roman"/>
          <w:b w:val="false"/>
          <w:i w:val="false"/>
          <w:color w:val="000000"/>
          <w:sz w:val="28"/>
        </w:rPr>
        <w:t>
</w:t>
      </w:r>
      <w:r>
        <w:rPr>
          <w:rFonts w:ascii="Times New Roman"/>
          <w:b/>
          <w:i w:val="false"/>
          <w:color w:val="000000"/>
          <w:sz w:val="28"/>
        </w:rPr>
        <w:t xml:space="preserve">                 Распределение прогнозных ресурсов углей </w:t>
      </w:r>
      <w:r>
        <w:br/>
      </w:r>
      <w:r>
        <w:rPr>
          <w:rFonts w:ascii="Times New Roman"/>
          <w:b w:val="false"/>
          <w:i w:val="false"/>
          <w:color w:val="000000"/>
          <w:sz w:val="28"/>
        </w:rPr>
        <w:t>
</w:t>
      </w:r>
      <w:r>
        <w:rPr>
          <w:rFonts w:ascii="Times New Roman"/>
          <w:b/>
          <w:i w:val="false"/>
          <w:color w:val="000000"/>
          <w:sz w:val="28"/>
        </w:rPr>
        <w:t xml:space="preserve">             по областям Республики Казахстан, млрд. тонн </w:t>
      </w:r>
    </w:p>
    <w:bookmarkEnd w:id="2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73"/>
        <w:gridCol w:w="4593"/>
      </w:tblGrid>
      <w:tr>
        <w:trPr>
          <w:trHeight w:val="450" w:hRule="atLeast"/>
        </w:trPr>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Область </w:t>
            </w:r>
            <w:r>
              <w:br/>
            </w:r>
            <w:r>
              <w:rPr>
                <w:rFonts w:ascii="Times New Roman"/>
                <w:b w:val="false"/>
                <w:i w:val="false"/>
                <w:color w:val="000000"/>
                <w:sz w:val="20"/>
              </w:rPr>
              <w:t xml:space="preserve">
Республики Казахстан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p>
        </w:tc>
      </w:tr>
      <w:tr>
        <w:trPr>
          <w:trHeight w:val="450" w:hRule="atLeast"/>
        </w:trPr>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Акмолинская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w:t>
            </w:r>
          </w:p>
        </w:tc>
      </w:tr>
      <w:tr>
        <w:trPr>
          <w:trHeight w:val="450" w:hRule="atLeast"/>
        </w:trPr>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Актюбинская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r>
      <w:tr>
        <w:trPr>
          <w:trHeight w:val="450" w:hRule="atLeast"/>
        </w:trPr>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Алматинская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r>
      <w:tr>
        <w:trPr>
          <w:trHeight w:val="450" w:hRule="atLeast"/>
        </w:trPr>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Атырауская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r>
      <w:tr>
        <w:trPr>
          <w:trHeight w:val="450" w:hRule="atLeast"/>
        </w:trPr>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Восточно-Казахстанская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r>
      <w:tr>
        <w:trPr>
          <w:trHeight w:val="450" w:hRule="atLeast"/>
        </w:trPr>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Жамбылская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r>
      <w:tr>
        <w:trPr>
          <w:trHeight w:val="450" w:hRule="atLeast"/>
        </w:trPr>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Западно-Казахстанская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r>
      <w:tr>
        <w:trPr>
          <w:trHeight w:val="450" w:hRule="atLeast"/>
        </w:trPr>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Карагандинская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 </w:t>
            </w:r>
          </w:p>
        </w:tc>
      </w:tr>
      <w:tr>
        <w:trPr>
          <w:trHeight w:val="450" w:hRule="atLeast"/>
        </w:trPr>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Костанайская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50,9 </w:t>
            </w:r>
          </w:p>
        </w:tc>
      </w:tr>
      <w:tr>
        <w:trPr>
          <w:trHeight w:val="450" w:hRule="atLeast"/>
        </w:trPr>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Мангистауская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r>
      <w:tr>
        <w:trPr>
          <w:trHeight w:val="450" w:hRule="atLeast"/>
        </w:trPr>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Павлодарская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r>
      <w:tr>
        <w:trPr>
          <w:trHeight w:val="450" w:hRule="atLeast"/>
        </w:trPr>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Северо-Казахстанская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r>
      <w:tr>
        <w:trPr>
          <w:trHeight w:val="450" w:hRule="atLeast"/>
        </w:trPr>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Южно-Казахстанская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r>
      <w:tr>
        <w:trPr>
          <w:trHeight w:val="450" w:hRule="atLeast"/>
        </w:trPr>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92,8 </w:t>
            </w:r>
          </w:p>
        </w:tc>
      </w:tr>
    </w:tbl>
    <w:p>
      <w:pPr>
        <w:spacing w:after="0"/>
        <w:ind w:left="0"/>
        <w:jc w:val="both"/>
      </w:pPr>
      <w:r>
        <w:rPr>
          <w:rFonts w:ascii="Times New Roman"/>
          <w:b w:val="false"/>
          <w:i w:val="false"/>
          <w:color w:val="000000"/>
          <w:sz w:val="28"/>
        </w:rPr>
        <w:t xml:space="preserve">Приложение 5 </w:t>
      </w:r>
      <w:r>
        <w:br/>
      </w:r>
      <w:r>
        <w:rPr>
          <w:rFonts w:ascii="Times New Roman"/>
          <w:b w:val="false"/>
          <w:i w:val="false"/>
          <w:color w:val="000000"/>
          <w:sz w:val="28"/>
        </w:rPr>
        <w:t xml:space="preserve">
к Концепции  </w:t>
      </w:r>
    </w:p>
    <w:bookmarkStart w:name="z212" w:id="210"/>
    <w:p>
      <w:pPr>
        <w:spacing w:after="0"/>
        <w:ind w:left="0"/>
        <w:jc w:val="both"/>
      </w:pPr>
      <w:r>
        <w:rPr>
          <w:rFonts w:ascii="Times New Roman"/>
          <w:b w:val="false"/>
          <w:i w:val="false"/>
          <w:color w:val="000000"/>
          <w:sz w:val="28"/>
        </w:rPr>
        <w:t>
</w:t>
      </w:r>
      <w:r>
        <w:rPr>
          <w:rFonts w:ascii="Times New Roman"/>
          <w:b/>
          <w:i w:val="false"/>
          <w:color w:val="000000"/>
          <w:sz w:val="28"/>
        </w:rPr>
        <w:t xml:space="preserve">              Прогнозная потребность в энергетических углях Казахстана </w:t>
      </w:r>
      <w:r>
        <w:br/>
      </w:r>
      <w:r>
        <w:rPr>
          <w:rFonts w:ascii="Times New Roman"/>
          <w:b w:val="false"/>
          <w:i w:val="false"/>
          <w:color w:val="000000"/>
          <w:sz w:val="28"/>
        </w:rPr>
        <w:t>
</w:t>
      </w:r>
      <w:r>
        <w:rPr>
          <w:rFonts w:ascii="Times New Roman"/>
          <w:b/>
          <w:i w:val="false"/>
          <w:color w:val="000000"/>
          <w:sz w:val="28"/>
        </w:rPr>
        <w:t xml:space="preserve">           на внутреннем и внешнем рынках сбыта на период до 2020 года </w:t>
      </w:r>
    </w:p>
    <w:bookmarkEnd w:id="2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0"/>
        <w:gridCol w:w="2424"/>
        <w:gridCol w:w="877"/>
        <w:gridCol w:w="914"/>
        <w:gridCol w:w="942"/>
        <w:gridCol w:w="896"/>
        <w:gridCol w:w="896"/>
        <w:gridCol w:w="868"/>
        <w:gridCol w:w="933"/>
        <w:gridCol w:w="924"/>
        <w:gridCol w:w="959"/>
        <w:gridCol w:w="996"/>
        <w:gridCol w:w="961"/>
      </w:tblGrid>
      <w:tr>
        <w:trPr>
          <w:trHeight w:val="450" w:hRule="atLeast"/>
        </w:trPr>
        <w:tc>
          <w:tcPr>
            <w:tcW w:w="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п/п </w:t>
            </w:r>
          </w:p>
        </w:tc>
        <w:tc>
          <w:tcPr>
            <w:tcW w:w="2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Энергетические угли </w:t>
            </w:r>
            <w:r>
              <w:br/>
            </w:r>
            <w:r>
              <w:rPr>
                <w:rFonts w:ascii="Times New Roman"/>
                <w:b w:val="false"/>
                <w:i w:val="false"/>
                <w:color w:val="000000"/>
                <w:sz w:val="20"/>
              </w:rPr>
              <w:t xml:space="preserve">
месторождений </w:t>
            </w:r>
            <w:r>
              <w:br/>
            </w:r>
            <w:r>
              <w:rPr>
                <w:rFonts w:ascii="Times New Roman"/>
                <w:b w:val="false"/>
                <w:i w:val="false"/>
                <w:color w:val="000000"/>
                <w:sz w:val="20"/>
              </w:rPr>
              <w:t xml:space="preserve">
Казахстана </w:t>
            </w:r>
            <w:r>
              <w:br/>
            </w:r>
            <w:r>
              <w:rPr>
                <w:rFonts w:ascii="Times New Roman"/>
                <w:b w:val="false"/>
                <w:i w:val="false"/>
                <w:color w:val="000000"/>
                <w:sz w:val="20"/>
              </w:rPr>
              <w:t xml:space="preserve">
потребители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Потребление, млн. в год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факт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2013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2014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2015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2020 </w:t>
            </w:r>
          </w:p>
        </w:tc>
      </w:tr>
      <w:tr>
        <w:trPr>
          <w:trHeight w:val="45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r>
      <w:tr>
        <w:trPr>
          <w:trHeight w:val="450" w:hRule="atLeast"/>
        </w:trPr>
        <w:tc>
          <w:tcPr>
            <w:tcW w:w="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Экибастузские угли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Потребление </w:t>
            </w:r>
            <w:r>
              <w:br/>
            </w:r>
            <w:r>
              <w:rPr>
                <w:rFonts w:ascii="Times New Roman"/>
                <w:b w:val="false"/>
                <w:i w:val="false"/>
                <w:color w:val="000000"/>
                <w:sz w:val="20"/>
              </w:rPr>
              <w:t xml:space="preserve">
на действующих </w:t>
            </w:r>
            <w:r>
              <w:br/>
            </w:r>
            <w:r>
              <w:rPr>
                <w:rFonts w:ascii="Times New Roman"/>
                <w:b w:val="false"/>
                <w:i w:val="false"/>
                <w:color w:val="000000"/>
                <w:sz w:val="20"/>
              </w:rPr>
              <w:t xml:space="preserve">
мощностях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32,00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32,00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32,00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32,00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32,00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32,00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32,00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32,00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32,00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32,00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32,00 </w:t>
            </w:r>
          </w:p>
        </w:tc>
      </w:tr>
      <w:tr>
        <w:trPr>
          <w:trHeight w:val="45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Потребление </w:t>
            </w:r>
            <w:r>
              <w:br/>
            </w:r>
            <w:r>
              <w:rPr>
                <w:rFonts w:ascii="Times New Roman"/>
                <w:b w:val="false"/>
                <w:i w:val="false"/>
                <w:color w:val="000000"/>
                <w:sz w:val="20"/>
              </w:rPr>
              <w:t xml:space="preserve">
на перспективных </w:t>
            </w:r>
            <w:r>
              <w:br/>
            </w:r>
            <w:r>
              <w:rPr>
                <w:rFonts w:ascii="Times New Roman"/>
                <w:b w:val="false"/>
                <w:i w:val="false"/>
                <w:color w:val="000000"/>
                <w:sz w:val="20"/>
              </w:rPr>
              <w:t xml:space="preserve">
мощностях, </w:t>
            </w:r>
            <w:r>
              <w:br/>
            </w:r>
            <w:r>
              <w:rPr>
                <w:rFonts w:ascii="Times New Roman"/>
                <w:b w:val="false"/>
                <w:i w:val="false"/>
                <w:color w:val="000000"/>
                <w:sz w:val="20"/>
              </w:rPr>
              <w:t xml:space="preserve">
всего </w:t>
            </w:r>
            <w:r>
              <w:br/>
            </w:r>
            <w:r>
              <w:rPr>
                <w:rFonts w:ascii="Times New Roman"/>
                <w:b w:val="false"/>
                <w:i w:val="false"/>
                <w:color w:val="000000"/>
                <w:sz w:val="20"/>
              </w:rPr>
              <w:t xml:space="preserve">
из них: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0,48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3,32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6,62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8,92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9,02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14,72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15,71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20,31 </w:t>
            </w:r>
          </w:p>
        </w:tc>
      </w:tr>
      <w:tr>
        <w:trPr>
          <w:trHeight w:val="45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восстановление </w:t>
            </w:r>
            <w:r>
              <w:br/>
            </w:r>
            <w:r>
              <w:rPr>
                <w:rFonts w:ascii="Times New Roman"/>
                <w:b w:val="false"/>
                <w:i w:val="false"/>
                <w:color w:val="000000"/>
                <w:sz w:val="20"/>
              </w:rPr>
              <w:t xml:space="preserve">
блока N 8 ЭГРЭС-1 </w:t>
            </w:r>
            <w:r>
              <w:br/>
            </w:r>
            <w:r>
              <w:rPr>
                <w:rFonts w:ascii="Times New Roman"/>
                <w:b w:val="false"/>
                <w:i w:val="false"/>
                <w:color w:val="000000"/>
                <w:sz w:val="20"/>
              </w:rPr>
              <w:t xml:space="preserve">
(500МВт)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w:t>
            </w:r>
          </w:p>
        </w:tc>
      </w:tr>
      <w:tr>
        <w:trPr>
          <w:trHeight w:val="45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восстановление </w:t>
            </w:r>
            <w:r>
              <w:br/>
            </w:r>
            <w:r>
              <w:rPr>
                <w:rFonts w:ascii="Times New Roman"/>
                <w:b w:val="false"/>
                <w:i w:val="false"/>
                <w:color w:val="000000"/>
                <w:sz w:val="20"/>
              </w:rPr>
              <w:t xml:space="preserve">
блоков NN 1, 2 </w:t>
            </w:r>
            <w:r>
              <w:br/>
            </w:r>
            <w:r>
              <w:rPr>
                <w:rFonts w:ascii="Times New Roman"/>
                <w:b w:val="false"/>
                <w:i w:val="false"/>
                <w:color w:val="000000"/>
                <w:sz w:val="20"/>
              </w:rPr>
              <w:t xml:space="preserve">
ЭГРЭС-1 (2x500МВт)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 </w:t>
            </w:r>
          </w:p>
        </w:tc>
      </w:tr>
      <w:tr>
        <w:trPr>
          <w:trHeight w:val="45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Экибастузкая </w:t>
            </w:r>
            <w:r>
              <w:br/>
            </w:r>
            <w:r>
              <w:rPr>
                <w:rFonts w:ascii="Times New Roman"/>
                <w:b w:val="false"/>
                <w:i w:val="false"/>
                <w:color w:val="000000"/>
                <w:sz w:val="20"/>
              </w:rPr>
              <w:t xml:space="preserve">
ГРЭС-2, энергоблоки </w:t>
            </w:r>
            <w:r>
              <w:br/>
            </w:r>
            <w:r>
              <w:rPr>
                <w:rFonts w:ascii="Times New Roman"/>
                <w:b w:val="false"/>
                <w:i w:val="false"/>
                <w:color w:val="000000"/>
                <w:sz w:val="20"/>
              </w:rPr>
              <w:t xml:space="preserve">
NN 3, 4 (2х500МВт)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3,80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3,80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3,80 </w:t>
            </w:r>
          </w:p>
        </w:tc>
      </w:tr>
      <w:tr>
        <w:trPr>
          <w:trHeight w:val="45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ТЭЦ-2 Астана </w:t>
            </w:r>
            <w:r>
              <w:br/>
            </w:r>
            <w:r>
              <w:rPr>
                <w:rFonts w:ascii="Times New Roman"/>
                <w:b w:val="false"/>
                <w:i w:val="false"/>
                <w:color w:val="000000"/>
                <w:sz w:val="20"/>
              </w:rPr>
              <w:t xml:space="preserve">
(120 МВт, 2x120МВт)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0,45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0,45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0,45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0,45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0,45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0,90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0,90 </w:t>
            </w:r>
          </w:p>
        </w:tc>
      </w:tr>
      <w:tr>
        <w:trPr>
          <w:trHeight w:val="45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Алматинская ТЭЦ-2 </w:t>
            </w:r>
            <w:r>
              <w:br/>
            </w:r>
            <w:r>
              <w:rPr>
                <w:rFonts w:ascii="Times New Roman"/>
                <w:b w:val="false"/>
                <w:i w:val="false"/>
                <w:color w:val="000000"/>
                <w:sz w:val="20"/>
              </w:rPr>
              <w:t xml:space="preserve">
(120МВт, 2х120)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0,40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0,70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0,90 </w:t>
            </w:r>
          </w:p>
        </w:tc>
      </w:tr>
      <w:tr>
        <w:trPr>
          <w:trHeight w:val="45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Рудненская ТЭЦ-3 </w:t>
            </w:r>
            <w:r>
              <w:br/>
            </w:r>
            <w:r>
              <w:rPr>
                <w:rFonts w:ascii="Times New Roman"/>
                <w:b w:val="false"/>
                <w:i w:val="false"/>
                <w:color w:val="000000"/>
                <w:sz w:val="20"/>
              </w:rPr>
              <w:t xml:space="preserve">
(63МВт)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0,18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0,24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0,24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0,24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0,24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0,24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0,24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0,24 </w:t>
            </w:r>
          </w:p>
        </w:tc>
      </w:tr>
      <w:tr>
        <w:trPr>
          <w:trHeight w:val="45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Степногорская </w:t>
            </w:r>
            <w:r>
              <w:br/>
            </w:r>
            <w:r>
              <w:rPr>
                <w:rFonts w:ascii="Times New Roman"/>
                <w:b w:val="false"/>
                <w:i w:val="false"/>
                <w:color w:val="000000"/>
                <w:sz w:val="20"/>
              </w:rPr>
              <w:t xml:space="preserve">
ТЭЦ (200МВт)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0,40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0,40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0,40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0,40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0,74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0,74 </w:t>
            </w:r>
          </w:p>
        </w:tc>
      </w:tr>
      <w:tr>
        <w:trPr>
          <w:trHeight w:val="45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Карагандинская </w:t>
            </w:r>
            <w:r>
              <w:br/>
            </w:r>
            <w:r>
              <w:rPr>
                <w:rFonts w:ascii="Times New Roman"/>
                <w:b w:val="false"/>
                <w:i w:val="false"/>
                <w:color w:val="000000"/>
                <w:sz w:val="20"/>
              </w:rPr>
              <w:t xml:space="preserve">
ТЭЦ-3 (140МВт)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0,53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0,53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0,53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0,53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0,53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0,53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0,53 </w:t>
            </w:r>
          </w:p>
        </w:tc>
      </w:tr>
      <w:tr>
        <w:trPr>
          <w:trHeight w:val="465"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Балхашская ТЭС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r>
        <w:trPr>
          <w:trHeight w:val="45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Экибастузская </w:t>
            </w:r>
            <w:r>
              <w:br/>
            </w:r>
            <w:r>
              <w:rPr>
                <w:rFonts w:ascii="Times New Roman"/>
                <w:b w:val="false"/>
                <w:i w:val="false"/>
                <w:color w:val="000000"/>
                <w:sz w:val="20"/>
              </w:rPr>
              <w:t xml:space="preserve">
ГРЭС-3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4,75 </w:t>
            </w:r>
          </w:p>
        </w:tc>
      </w:tr>
      <w:tr>
        <w:trPr>
          <w:trHeight w:val="45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ТЭЦ-3 АО </w:t>
            </w:r>
            <w:r>
              <w:br/>
            </w:r>
            <w:r>
              <w:rPr>
                <w:rFonts w:ascii="Times New Roman"/>
                <w:b w:val="false"/>
                <w:i w:val="false"/>
                <w:color w:val="000000"/>
                <w:sz w:val="20"/>
              </w:rPr>
              <w:t xml:space="preserve">
Павлодарэнерго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0,35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0,35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0,35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0,35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0,35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0,35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0,35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0,35 </w:t>
            </w:r>
          </w:p>
        </w:tc>
      </w:tr>
      <w:tr>
        <w:trPr>
          <w:trHeight w:val="45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ТЭЦ-2 АО "АлЭС"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r>
      <w:tr>
        <w:trPr>
          <w:trHeight w:val="45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Коммунально- </w:t>
            </w:r>
            <w:r>
              <w:br/>
            </w:r>
            <w:r>
              <w:rPr>
                <w:rFonts w:ascii="Times New Roman"/>
                <w:b w:val="false"/>
                <w:i w:val="false"/>
                <w:color w:val="000000"/>
                <w:sz w:val="20"/>
              </w:rPr>
              <w:t xml:space="preserve">
бытовые нужды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3,07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0,36 </w:t>
            </w:r>
          </w:p>
        </w:tc>
      </w:tr>
      <w:tr>
        <w:trPr>
          <w:trHeight w:val="45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Экспорт в </w:t>
            </w:r>
            <w:r>
              <w:br/>
            </w:r>
            <w:r>
              <w:rPr>
                <w:rFonts w:ascii="Times New Roman"/>
                <w:b w:val="false"/>
                <w:i w:val="false"/>
                <w:color w:val="000000"/>
                <w:sz w:val="20"/>
              </w:rPr>
              <w:t xml:space="preserve">
Российскую </w:t>
            </w:r>
            <w:r>
              <w:br/>
            </w:r>
            <w:r>
              <w:rPr>
                <w:rFonts w:ascii="Times New Roman"/>
                <w:b w:val="false"/>
                <w:i w:val="false"/>
                <w:color w:val="000000"/>
                <w:sz w:val="20"/>
              </w:rPr>
              <w:t xml:space="preserve">
Федерацию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24,40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23,35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24,00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24,00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22,00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22,00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22,00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22,00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22,00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22,00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22,00 </w:t>
            </w:r>
          </w:p>
        </w:tc>
      </w:tr>
      <w:tr>
        <w:trPr>
          <w:trHeight w:val="45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r>
              <w:br/>
            </w:r>
            <w:r>
              <w:rPr>
                <w:rFonts w:ascii="Times New Roman"/>
                <w:b w:val="false"/>
                <w:i w:val="false"/>
                <w:color w:val="000000"/>
                <w:sz w:val="20"/>
              </w:rPr>
              <w:t xml:space="preserve">
экибастузских </w:t>
            </w:r>
            <w:r>
              <w:br/>
            </w:r>
            <w:r>
              <w:rPr>
                <w:rFonts w:ascii="Times New Roman"/>
                <w:b w:val="false"/>
                <w:i w:val="false"/>
                <w:color w:val="000000"/>
                <w:sz w:val="20"/>
              </w:rPr>
              <w:t xml:space="preserve">
углей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59,47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58,57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59,63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61,35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60,72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63,72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66,02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65,97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71,32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72,32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80,67 </w:t>
            </w:r>
          </w:p>
        </w:tc>
      </w:tr>
      <w:tr>
        <w:trPr>
          <w:trHeight w:val="45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Шубаркольские угли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Потребление </w:t>
            </w:r>
            <w:r>
              <w:br/>
            </w:r>
            <w:r>
              <w:rPr>
                <w:rFonts w:ascii="Times New Roman"/>
                <w:b w:val="false"/>
                <w:i w:val="false"/>
                <w:color w:val="000000"/>
                <w:sz w:val="20"/>
              </w:rPr>
              <w:t xml:space="preserve">
на действующих </w:t>
            </w:r>
            <w:r>
              <w:br/>
            </w:r>
            <w:r>
              <w:rPr>
                <w:rFonts w:ascii="Times New Roman"/>
                <w:b w:val="false"/>
                <w:i w:val="false"/>
                <w:color w:val="000000"/>
                <w:sz w:val="20"/>
              </w:rPr>
              <w:t xml:space="preserve">
мощностях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 </w:t>
            </w:r>
          </w:p>
        </w:tc>
      </w:tr>
      <w:tr>
        <w:trPr>
          <w:trHeight w:val="45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Потребление </w:t>
            </w:r>
            <w:r>
              <w:br/>
            </w:r>
            <w:r>
              <w:rPr>
                <w:rFonts w:ascii="Times New Roman"/>
                <w:b w:val="false"/>
                <w:i w:val="false"/>
                <w:color w:val="000000"/>
                <w:sz w:val="20"/>
              </w:rPr>
              <w:t xml:space="preserve">
на перспективных </w:t>
            </w:r>
            <w:r>
              <w:br/>
            </w:r>
            <w:r>
              <w:rPr>
                <w:rFonts w:ascii="Times New Roman"/>
                <w:b w:val="false"/>
                <w:i w:val="false"/>
                <w:color w:val="000000"/>
                <w:sz w:val="20"/>
              </w:rPr>
              <w:t xml:space="preserve">
мощностях, </w:t>
            </w:r>
            <w:r>
              <w:br/>
            </w:r>
            <w:r>
              <w:rPr>
                <w:rFonts w:ascii="Times New Roman"/>
                <w:b w:val="false"/>
                <w:i w:val="false"/>
                <w:color w:val="000000"/>
                <w:sz w:val="20"/>
              </w:rPr>
              <w:t xml:space="preserve">
всего </w:t>
            </w:r>
            <w:r>
              <w:br/>
            </w:r>
            <w:r>
              <w:rPr>
                <w:rFonts w:ascii="Times New Roman"/>
                <w:b w:val="false"/>
                <w:i w:val="false"/>
                <w:color w:val="000000"/>
                <w:sz w:val="20"/>
              </w:rPr>
              <w:t xml:space="preserve">
из них: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r>
      <w:tr>
        <w:trPr>
          <w:trHeight w:val="45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Карагандинская </w:t>
            </w:r>
            <w:r>
              <w:br/>
            </w:r>
            <w:r>
              <w:rPr>
                <w:rFonts w:ascii="Times New Roman"/>
                <w:b w:val="false"/>
                <w:i w:val="false"/>
                <w:color w:val="000000"/>
                <w:sz w:val="20"/>
              </w:rPr>
              <w:t xml:space="preserve">
ТЭЦ-4 (600МВт)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0,80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0,80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0,80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 </w:t>
            </w:r>
          </w:p>
        </w:tc>
      </w:tr>
      <w:tr>
        <w:trPr>
          <w:trHeight w:val="45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Жамбылская ТЭЦ </w:t>
            </w:r>
            <w:r>
              <w:br/>
            </w:r>
            <w:r>
              <w:rPr>
                <w:rFonts w:ascii="Times New Roman"/>
                <w:b w:val="false"/>
                <w:i w:val="false"/>
                <w:color w:val="000000"/>
                <w:sz w:val="20"/>
              </w:rPr>
              <w:t xml:space="preserve">
(100МВт)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 </w:t>
            </w:r>
          </w:p>
        </w:tc>
      </w:tr>
      <w:tr>
        <w:trPr>
          <w:trHeight w:val="45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Жамбылская ГРЭС-1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r>
      <w:tr>
        <w:trPr>
          <w:trHeight w:val="45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Коммунально- </w:t>
            </w:r>
            <w:r>
              <w:br/>
            </w:r>
            <w:r>
              <w:rPr>
                <w:rFonts w:ascii="Times New Roman"/>
                <w:b w:val="false"/>
                <w:i w:val="false"/>
                <w:color w:val="000000"/>
                <w:sz w:val="20"/>
              </w:rPr>
              <w:t xml:space="preserve">
бытовые нужды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2,77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2,85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2,98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3,23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3,70 </w:t>
            </w:r>
          </w:p>
        </w:tc>
      </w:tr>
      <w:tr>
        <w:trPr>
          <w:trHeight w:val="45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r>
              <w:br/>
            </w:r>
            <w:r>
              <w:rPr>
                <w:rFonts w:ascii="Times New Roman"/>
                <w:b w:val="false"/>
                <w:i w:val="false"/>
                <w:color w:val="000000"/>
                <w:sz w:val="20"/>
              </w:rPr>
              <w:t xml:space="preserve">
шубаркольских </w:t>
            </w:r>
            <w:r>
              <w:br/>
            </w:r>
            <w:r>
              <w:rPr>
                <w:rFonts w:ascii="Times New Roman"/>
                <w:b w:val="false"/>
                <w:i w:val="false"/>
                <w:color w:val="000000"/>
                <w:sz w:val="20"/>
              </w:rPr>
              <w:t xml:space="preserve">
углей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5,73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5,78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5,83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6,21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7,53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8,13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8,68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10,03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10,56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11,53 </w:t>
            </w:r>
          </w:p>
        </w:tc>
      </w:tr>
      <w:tr>
        <w:trPr>
          <w:trHeight w:val="450" w:hRule="atLeast"/>
        </w:trPr>
        <w:tc>
          <w:tcPr>
            <w:tcW w:w="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Майкубенские угли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Потребление </w:t>
            </w:r>
            <w:r>
              <w:br/>
            </w:r>
            <w:r>
              <w:rPr>
                <w:rFonts w:ascii="Times New Roman"/>
                <w:b w:val="false"/>
                <w:i w:val="false"/>
                <w:color w:val="000000"/>
                <w:sz w:val="20"/>
              </w:rPr>
              <w:t xml:space="preserve">
на действующих </w:t>
            </w:r>
            <w:r>
              <w:br/>
            </w:r>
            <w:r>
              <w:rPr>
                <w:rFonts w:ascii="Times New Roman"/>
                <w:b w:val="false"/>
                <w:i w:val="false"/>
                <w:color w:val="000000"/>
                <w:sz w:val="20"/>
              </w:rPr>
              <w:t xml:space="preserve">
мощностях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1,92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1,92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1,92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1,92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1,92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1,92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1,92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1,92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1,92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1,92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1,92 </w:t>
            </w:r>
          </w:p>
        </w:tc>
      </w:tr>
      <w:tr>
        <w:trPr>
          <w:trHeight w:val="45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Потребление </w:t>
            </w:r>
            <w:r>
              <w:br/>
            </w:r>
            <w:r>
              <w:rPr>
                <w:rFonts w:ascii="Times New Roman"/>
                <w:b w:val="false"/>
                <w:i w:val="false"/>
                <w:color w:val="000000"/>
                <w:sz w:val="20"/>
              </w:rPr>
              <w:t xml:space="preserve">
на перспективных </w:t>
            </w:r>
            <w:r>
              <w:br/>
            </w:r>
            <w:r>
              <w:rPr>
                <w:rFonts w:ascii="Times New Roman"/>
                <w:b w:val="false"/>
                <w:i w:val="false"/>
                <w:color w:val="000000"/>
                <w:sz w:val="20"/>
              </w:rPr>
              <w:t xml:space="preserve">
мощностях, </w:t>
            </w:r>
            <w:r>
              <w:br/>
            </w:r>
            <w:r>
              <w:rPr>
                <w:rFonts w:ascii="Times New Roman"/>
                <w:b w:val="false"/>
                <w:i w:val="false"/>
                <w:color w:val="000000"/>
                <w:sz w:val="20"/>
              </w:rPr>
              <w:t xml:space="preserve">
всего </w:t>
            </w:r>
            <w:r>
              <w:br/>
            </w:r>
            <w:r>
              <w:rPr>
                <w:rFonts w:ascii="Times New Roman"/>
                <w:b w:val="false"/>
                <w:i w:val="false"/>
                <w:color w:val="000000"/>
                <w:sz w:val="20"/>
              </w:rPr>
              <w:t xml:space="preserve">
из них: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 </w:t>
            </w:r>
          </w:p>
        </w:tc>
      </w:tr>
      <w:tr>
        <w:trPr>
          <w:trHeight w:val="45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восстановление </w:t>
            </w:r>
            <w:r>
              <w:br/>
            </w:r>
            <w:r>
              <w:rPr>
                <w:rFonts w:ascii="Times New Roman"/>
                <w:b w:val="false"/>
                <w:i w:val="false"/>
                <w:color w:val="000000"/>
                <w:sz w:val="20"/>
              </w:rPr>
              <w:t xml:space="preserve">
блока N 8 ЭГРЭС-1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 </w:t>
            </w:r>
          </w:p>
        </w:tc>
      </w:tr>
      <w:tr>
        <w:trPr>
          <w:trHeight w:val="45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восстановление </w:t>
            </w:r>
            <w:r>
              <w:br/>
            </w:r>
            <w:r>
              <w:rPr>
                <w:rFonts w:ascii="Times New Roman"/>
                <w:b w:val="false"/>
                <w:i w:val="false"/>
                <w:color w:val="000000"/>
                <w:sz w:val="20"/>
              </w:rPr>
              <w:t xml:space="preserve">
блоков NN 1, 2 </w:t>
            </w:r>
            <w:r>
              <w:br/>
            </w:r>
            <w:r>
              <w:rPr>
                <w:rFonts w:ascii="Times New Roman"/>
                <w:b w:val="false"/>
                <w:i w:val="false"/>
                <w:color w:val="000000"/>
                <w:sz w:val="20"/>
              </w:rPr>
              <w:t xml:space="preserve">
ЭГРЭС-1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45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Шымкентская ТЭЦ-1 </w:t>
            </w:r>
            <w:r>
              <w:br/>
            </w:r>
            <w:r>
              <w:rPr>
                <w:rFonts w:ascii="Times New Roman"/>
                <w:b w:val="false"/>
                <w:i w:val="false"/>
                <w:color w:val="000000"/>
                <w:sz w:val="20"/>
              </w:rPr>
              <w:t xml:space="preserve">
(150МВт)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0,45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0,45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0,45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0,45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0,45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0,45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0,45 </w:t>
            </w:r>
          </w:p>
        </w:tc>
      </w:tr>
      <w:tr>
        <w:trPr>
          <w:trHeight w:val="45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ТЭЦ в пос. Кощи </w:t>
            </w:r>
            <w:r>
              <w:br/>
            </w:r>
            <w:r>
              <w:rPr>
                <w:rFonts w:ascii="Times New Roman"/>
                <w:b w:val="false"/>
                <w:i w:val="false"/>
                <w:color w:val="000000"/>
                <w:sz w:val="20"/>
              </w:rPr>
              <w:t xml:space="preserve">
Акмолинской области </w:t>
            </w:r>
            <w:r>
              <w:br/>
            </w:r>
            <w:r>
              <w:rPr>
                <w:rFonts w:ascii="Times New Roman"/>
                <w:b w:val="false"/>
                <w:i w:val="false"/>
                <w:color w:val="000000"/>
                <w:sz w:val="20"/>
              </w:rPr>
              <w:t xml:space="preserve">
(195МВт)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0,40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0,40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0,40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0,40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0,40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0,60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0,70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0,70 </w:t>
            </w:r>
          </w:p>
        </w:tc>
      </w:tr>
      <w:tr>
        <w:trPr>
          <w:trHeight w:val="45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Коммунально- </w:t>
            </w:r>
            <w:r>
              <w:br/>
            </w:r>
            <w:r>
              <w:rPr>
                <w:rFonts w:ascii="Times New Roman"/>
                <w:b w:val="false"/>
                <w:i w:val="false"/>
                <w:color w:val="000000"/>
                <w:sz w:val="20"/>
              </w:rPr>
              <w:t xml:space="preserve">
бытовые нужды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3,86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3,96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4,19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4,65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4,77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6,66 </w:t>
            </w:r>
          </w:p>
        </w:tc>
      </w:tr>
      <w:tr>
        <w:trPr>
          <w:trHeight w:val="45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r>
              <w:br/>
            </w:r>
            <w:r>
              <w:rPr>
                <w:rFonts w:ascii="Times New Roman"/>
                <w:b w:val="false"/>
                <w:i w:val="false"/>
                <w:color w:val="000000"/>
                <w:sz w:val="20"/>
              </w:rPr>
              <w:t xml:space="preserve">
майкубенских </w:t>
            </w:r>
            <w:r>
              <w:br/>
            </w:r>
            <w:r>
              <w:rPr>
                <w:rFonts w:ascii="Times New Roman"/>
                <w:b w:val="false"/>
                <w:i w:val="false"/>
                <w:color w:val="000000"/>
                <w:sz w:val="20"/>
              </w:rPr>
              <w:t xml:space="preserve">
углей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4,12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4,15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4,47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5,32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6,77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7,63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7,73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7,96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9,12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9,34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11,23 </w:t>
            </w:r>
          </w:p>
        </w:tc>
      </w:tr>
      <w:tr>
        <w:trPr>
          <w:trHeight w:val="450" w:hRule="atLeast"/>
        </w:trPr>
        <w:tc>
          <w:tcPr>
            <w:tcW w:w="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Каражыринские угли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Потребление на </w:t>
            </w:r>
            <w:r>
              <w:br/>
            </w:r>
            <w:r>
              <w:rPr>
                <w:rFonts w:ascii="Times New Roman"/>
                <w:b w:val="false"/>
                <w:i w:val="false"/>
                <w:color w:val="000000"/>
                <w:sz w:val="20"/>
              </w:rPr>
              <w:t xml:space="preserve">
действующих мощностях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 </w:t>
            </w:r>
          </w:p>
        </w:tc>
      </w:tr>
      <w:tr>
        <w:trPr>
          <w:trHeight w:val="45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Потребление </w:t>
            </w:r>
            <w:r>
              <w:br/>
            </w:r>
            <w:r>
              <w:rPr>
                <w:rFonts w:ascii="Times New Roman"/>
                <w:b w:val="false"/>
                <w:i w:val="false"/>
                <w:color w:val="000000"/>
                <w:sz w:val="20"/>
              </w:rPr>
              <w:t xml:space="preserve">
на перспективных </w:t>
            </w:r>
            <w:r>
              <w:br/>
            </w:r>
            <w:r>
              <w:rPr>
                <w:rFonts w:ascii="Times New Roman"/>
                <w:b w:val="false"/>
                <w:i w:val="false"/>
                <w:color w:val="000000"/>
                <w:sz w:val="20"/>
              </w:rPr>
              <w:t xml:space="preserve">
мощностях, </w:t>
            </w:r>
            <w:r>
              <w:br/>
            </w:r>
            <w:r>
              <w:rPr>
                <w:rFonts w:ascii="Times New Roman"/>
                <w:b w:val="false"/>
                <w:i w:val="false"/>
                <w:color w:val="000000"/>
                <w:sz w:val="20"/>
              </w:rPr>
              <w:t xml:space="preserve">
всего </w:t>
            </w:r>
            <w:r>
              <w:br/>
            </w:r>
            <w:r>
              <w:rPr>
                <w:rFonts w:ascii="Times New Roman"/>
                <w:b w:val="false"/>
                <w:i w:val="false"/>
                <w:color w:val="000000"/>
                <w:sz w:val="20"/>
              </w:rPr>
              <w:t xml:space="preserve">
из них: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0,35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0,55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0,65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0,96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 </w:t>
            </w:r>
          </w:p>
        </w:tc>
      </w:tr>
      <w:tr>
        <w:trPr>
          <w:trHeight w:val="45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Усть-Каменогорская </w:t>
            </w:r>
            <w:r>
              <w:br/>
            </w:r>
            <w:r>
              <w:rPr>
                <w:rFonts w:ascii="Times New Roman"/>
                <w:b w:val="false"/>
                <w:i w:val="false"/>
                <w:color w:val="000000"/>
                <w:sz w:val="20"/>
              </w:rPr>
              <w:t xml:space="preserve">
ТЭЦ (80МВт)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r>
      <w:tr>
        <w:trPr>
          <w:trHeight w:val="45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Семипалатинская </w:t>
            </w:r>
            <w:r>
              <w:br/>
            </w:r>
            <w:r>
              <w:rPr>
                <w:rFonts w:ascii="Times New Roman"/>
                <w:b w:val="false"/>
                <w:i w:val="false"/>
                <w:color w:val="000000"/>
                <w:sz w:val="20"/>
              </w:rPr>
              <w:t xml:space="preserve">
ТЭЦ-1 (12МВт)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r>
      <w:tr>
        <w:trPr>
          <w:trHeight w:val="45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Семипалатинская </w:t>
            </w:r>
            <w:r>
              <w:br/>
            </w:r>
            <w:r>
              <w:rPr>
                <w:rFonts w:ascii="Times New Roman"/>
                <w:b w:val="false"/>
                <w:i w:val="false"/>
                <w:color w:val="000000"/>
                <w:sz w:val="20"/>
              </w:rPr>
              <w:t xml:space="preserve">
ТЭЦ-3 (195МВт)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0,21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0,25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r>
      <w:tr>
        <w:trPr>
          <w:trHeight w:val="45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Талдыкорганская </w:t>
            </w:r>
            <w:r>
              <w:br/>
            </w:r>
            <w:r>
              <w:rPr>
                <w:rFonts w:ascii="Times New Roman"/>
                <w:b w:val="false"/>
                <w:i w:val="false"/>
                <w:color w:val="000000"/>
                <w:sz w:val="20"/>
              </w:rPr>
              <w:t xml:space="preserve">
ТЭЦ (195МВТ)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0,40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0,70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0,70 </w:t>
            </w:r>
          </w:p>
        </w:tc>
      </w:tr>
      <w:tr>
        <w:trPr>
          <w:trHeight w:val="45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Коммунально- </w:t>
            </w:r>
            <w:r>
              <w:br/>
            </w:r>
            <w:r>
              <w:rPr>
                <w:rFonts w:ascii="Times New Roman"/>
                <w:b w:val="false"/>
                <w:i w:val="false"/>
                <w:color w:val="000000"/>
                <w:sz w:val="20"/>
              </w:rPr>
              <w:t xml:space="preserve">
бытовые нужды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2,74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2,85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3,17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3,64 </w:t>
            </w:r>
          </w:p>
        </w:tc>
      </w:tr>
      <w:tr>
        <w:trPr>
          <w:trHeight w:val="45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r>
              <w:br/>
            </w:r>
            <w:r>
              <w:rPr>
                <w:rFonts w:ascii="Times New Roman"/>
                <w:b w:val="false"/>
                <w:i w:val="false"/>
                <w:color w:val="000000"/>
                <w:sz w:val="20"/>
              </w:rPr>
              <w:t xml:space="preserve">
каражыринские </w:t>
            </w:r>
            <w:r>
              <w:br/>
            </w:r>
            <w:r>
              <w:rPr>
                <w:rFonts w:ascii="Times New Roman"/>
                <w:b w:val="false"/>
                <w:i w:val="false"/>
                <w:color w:val="000000"/>
                <w:sz w:val="20"/>
              </w:rPr>
              <w:t xml:space="preserve">
угли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4,39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4,45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4,85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4,93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5,20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5,35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5,69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5,86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6,37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6,84 </w:t>
            </w:r>
          </w:p>
        </w:tc>
      </w:tr>
      <w:tr>
        <w:trPr>
          <w:trHeight w:val="450" w:hRule="atLeast"/>
        </w:trPr>
        <w:tc>
          <w:tcPr>
            <w:tcW w:w="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Борлинские угли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Потребление </w:t>
            </w:r>
            <w:r>
              <w:br/>
            </w:r>
            <w:r>
              <w:rPr>
                <w:rFonts w:ascii="Times New Roman"/>
                <w:b w:val="false"/>
                <w:i w:val="false"/>
                <w:color w:val="000000"/>
                <w:sz w:val="20"/>
              </w:rPr>
              <w:t xml:space="preserve">
на действующих </w:t>
            </w:r>
            <w:r>
              <w:br/>
            </w:r>
            <w:r>
              <w:rPr>
                <w:rFonts w:ascii="Times New Roman"/>
                <w:b w:val="false"/>
                <w:i w:val="false"/>
                <w:color w:val="000000"/>
                <w:sz w:val="20"/>
              </w:rPr>
              <w:t xml:space="preserve">
мощностях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7,19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7,19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7,19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7,19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7,19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7,19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7,19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7,19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7,19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7,19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7,19 </w:t>
            </w:r>
          </w:p>
        </w:tc>
      </w:tr>
      <w:tr>
        <w:trPr>
          <w:trHeight w:val="45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Потребление </w:t>
            </w:r>
            <w:r>
              <w:br/>
            </w:r>
            <w:r>
              <w:rPr>
                <w:rFonts w:ascii="Times New Roman"/>
                <w:b w:val="false"/>
                <w:i w:val="false"/>
                <w:color w:val="000000"/>
                <w:sz w:val="20"/>
              </w:rPr>
              <w:t xml:space="preserve">
на перспективных </w:t>
            </w:r>
            <w:r>
              <w:br/>
            </w:r>
            <w:r>
              <w:rPr>
                <w:rFonts w:ascii="Times New Roman"/>
                <w:b w:val="false"/>
                <w:i w:val="false"/>
                <w:color w:val="000000"/>
                <w:sz w:val="20"/>
              </w:rPr>
              <w:t xml:space="preserve">
мощностях, </w:t>
            </w:r>
            <w:r>
              <w:br/>
            </w:r>
            <w:r>
              <w:rPr>
                <w:rFonts w:ascii="Times New Roman"/>
                <w:b w:val="false"/>
                <w:i w:val="false"/>
                <w:color w:val="000000"/>
                <w:sz w:val="20"/>
              </w:rPr>
              <w:t xml:space="preserve">
всего </w:t>
            </w:r>
            <w:r>
              <w:br/>
            </w:r>
            <w:r>
              <w:rPr>
                <w:rFonts w:ascii="Times New Roman"/>
                <w:b w:val="false"/>
                <w:i w:val="false"/>
                <w:color w:val="000000"/>
                <w:sz w:val="20"/>
              </w:rPr>
              <w:t xml:space="preserve">
из них: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0,21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0,21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0,21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0,21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0,21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0,21 </w:t>
            </w:r>
          </w:p>
        </w:tc>
      </w:tr>
      <w:tr>
        <w:trPr>
          <w:trHeight w:val="45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Карагандинская </w:t>
            </w:r>
            <w:r>
              <w:br/>
            </w:r>
            <w:r>
              <w:rPr>
                <w:rFonts w:ascii="Times New Roman"/>
                <w:b w:val="false"/>
                <w:i w:val="false"/>
                <w:color w:val="000000"/>
                <w:sz w:val="20"/>
              </w:rPr>
              <w:t xml:space="preserve">
ГРЭС-2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0,21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0,21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0,21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0,21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0,21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0,21 </w:t>
            </w:r>
          </w:p>
        </w:tc>
      </w:tr>
      <w:tr>
        <w:trPr>
          <w:trHeight w:val="45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Коммунально- </w:t>
            </w:r>
            <w:r>
              <w:br/>
            </w:r>
            <w:r>
              <w:rPr>
                <w:rFonts w:ascii="Times New Roman"/>
                <w:b w:val="false"/>
                <w:i w:val="false"/>
                <w:color w:val="000000"/>
                <w:sz w:val="20"/>
              </w:rPr>
              <w:t xml:space="preserve">
бытовые нужды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 </w:t>
            </w:r>
          </w:p>
        </w:tc>
      </w:tr>
      <w:tr>
        <w:trPr>
          <w:trHeight w:val="45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борлинских </w:t>
            </w:r>
            <w:r>
              <w:br/>
            </w:r>
            <w:r>
              <w:rPr>
                <w:rFonts w:ascii="Times New Roman"/>
                <w:b w:val="false"/>
                <w:i w:val="false"/>
                <w:color w:val="000000"/>
                <w:sz w:val="20"/>
              </w:rPr>
              <w:t xml:space="preserve">
углей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7,31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7,52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7,52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7,52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7,52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7,53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7,53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7,54 </w:t>
            </w:r>
          </w:p>
        </w:tc>
      </w:tr>
      <w:tr>
        <w:trPr>
          <w:trHeight w:val="450" w:hRule="atLeast"/>
        </w:trPr>
        <w:tc>
          <w:tcPr>
            <w:tcW w:w="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Угольный </w:t>
            </w:r>
            <w:r>
              <w:br/>
            </w:r>
            <w:r>
              <w:rPr>
                <w:rFonts w:ascii="Times New Roman"/>
                <w:b w:val="false"/>
                <w:i w:val="false"/>
                <w:color w:val="000000"/>
                <w:sz w:val="20"/>
              </w:rPr>
              <w:t xml:space="preserve">
департамент </w:t>
            </w:r>
            <w:r>
              <w:br/>
            </w:r>
            <w:r>
              <w:rPr>
                <w:rFonts w:ascii="Times New Roman"/>
                <w:b w:val="false"/>
                <w:i w:val="false"/>
                <w:color w:val="000000"/>
                <w:sz w:val="20"/>
              </w:rPr>
              <w:t xml:space="preserve">
АО "Миттал Стил </w:t>
            </w:r>
            <w:r>
              <w:br/>
            </w:r>
            <w:r>
              <w:rPr>
                <w:rFonts w:ascii="Times New Roman"/>
                <w:b w:val="false"/>
                <w:i w:val="false"/>
                <w:color w:val="000000"/>
                <w:sz w:val="20"/>
              </w:rPr>
              <w:t xml:space="preserve">
Темиртау"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Потребление </w:t>
            </w:r>
            <w:r>
              <w:br/>
            </w:r>
            <w:r>
              <w:rPr>
                <w:rFonts w:ascii="Times New Roman"/>
                <w:b w:val="false"/>
                <w:i w:val="false"/>
                <w:color w:val="000000"/>
                <w:sz w:val="20"/>
              </w:rPr>
              <w:t xml:space="preserve">
на действующих </w:t>
            </w:r>
            <w:r>
              <w:br/>
            </w:r>
            <w:r>
              <w:rPr>
                <w:rFonts w:ascii="Times New Roman"/>
                <w:b w:val="false"/>
                <w:i w:val="false"/>
                <w:color w:val="000000"/>
                <w:sz w:val="20"/>
              </w:rPr>
              <w:t xml:space="preserve">
мощностях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 </w:t>
            </w:r>
          </w:p>
        </w:tc>
      </w:tr>
      <w:tr>
        <w:trPr>
          <w:trHeight w:val="45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Потребление </w:t>
            </w:r>
            <w:r>
              <w:br/>
            </w:r>
            <w:r>
              <w:rPr>
                <w:rFonts w:ascii="Times New Roman"/>
                <w:b w:val="false"/>
                <w:i w:val="false"/>
                <w:color w:val="000000"/>
                <w:sz w:val="20"/>
              </w:rPr>
              <w:t xml:space="preserve">
на перспективных </w:t>
            </w:r>
            <w:r>
              <w:br/>
            </w:r>
            <w:r>
              <w:rPr>
                <w:rFonts w:ascii="Times New Roman"/>
                <w:b w:val="false"/>
                <w:i w:val="false"/>
                <w:color w:val="000000"/>
                <w:sz w:val="20"/>
              </w:rPr>
              <w:t xml:space="preserve">
мощностях, </w:t>
            </w:r>
            <w:r>
              <w:br/>
            </w:r>
            <w:r>
              <w:rPr>
                <w:rFonts w:ascii="Times New Roman"/>
                <w:b w:val="false"/>
                <w:i w:val="false"/>
                <w:color w:val="000000"/>
                <w:sz w:val="20"/>
              </w:rPr>
              <w:t xml:space="preserve">
всего </w:t>
            </w:r>
            <w:r>
              <w:br/>
            </w:r>
            <w:r>
              <w:rPr>
                <w:rFonts w:ascii="Times New Roman"/>
                <w:b w:val="false"/>
                <w:i w:val="false"/>
                <w:color w:val="000000"/>
                <w:sz w:val="20"/>
              </w:rPr>
              <w:t xml:space="preserve">
из них: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0,63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0,63 </w:t>
            </w:r>
          </w:p>
        </w:tc>
      </w:tr>
      <w:tr>
        <w:trPr>
          <w:trHeight w:val="45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Карагандинская </w:t>
            </w:r>
            <w:r>
              <w:br/>
            </w:r>
            <w:r>
              <w:rPr>
                <w:rFonts w:ascii="Times New Roman"/>
                <w:b w:val="false"/>
                <w:i w:val="false"/>
                <w:color w:val="000000"/>
                <w:sz w:val="20"/>
              </w:rPr>
              <w:t xml:space="preserve">
ТЭЦ-2 (185МВт)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0,63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0,63 </w:t>
            </w:r>
          </w:p>
        </w:tc>
      </w:tr>
      <w:tr>
        <w:trPr>
          <w:trHeight w:val="45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Коммунально- </w:t>
            </w:r>
            <w:r>
              <w:br/>
            </w:r>
            <w:r>
              <w:rPr>
                <w:rFonts w:ascii="Times New Roman"/>
                <w:b w:val="false"/>
                <w:i w:val="false"/>
                <w:color w:val="000000"/>
                <w:sz w:val="20"/>
              </w:rPr>
              <w:t xml:space="preserve">
бытовые нужды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0,33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0,33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0,33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0,34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0,35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0,35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0,36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0,36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0,37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0,38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0,44 </w:t>
            </w:r>
          </w:p>
        </w:tc>
      </w:tr>
      <w:tr>
        <w:trPr>
          <w:trHeight w:val="45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r>
              <w:br/>
            </w:r>
            <w:r>
              <w:rPr>
                <w:rFonts w:ascii="Times New Roman"/>
                <w:b w:val="false"/>
                <w:i w:val="false"/>
                <w:color w:val="000000"/>
                <w:sz w:val="20"/>
              </w:rPr>
              <w:t xml:space="preserve">
энергетических </w:t>
            </w:r>
            <w:r>
              <w:br/>
            </w:r>
            <w:r>
              <w:rPr>
                <w:rFonts w:ascii="Times New Roman"/>
                <w:b w:val="false"/>
                <w:i w:val="false"/>
                <w:color w:val="000000"/>
                <w:sz w:val="20"/>
              </w:rPr>
              <w:t xml:space="preserve">
углей АО "Миттал </w:t>
            </w:r>
            <w:r>
              <w:br/>
            </w:r>
            <w:r>
              <w:rPr>
                <w:rFonts w:ascii="Times New Roman"/>
                <w:b w:val="false"/>
                <w:i w:val="false"/>
                <w:color w:val="000000"/>
                <w:sz w:val="20"/>
              </w:rPr>
              <w:t xml:space="preserve">
Стил Темиртау"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1,87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1,87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2,18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2,29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 </w:t>
            </w:r>
          </w:p>
        </w:tc>
      </w:tr>
      <w:tr>
        <w:trPr>
          <w:trHeight w:val="450" w:hRule="atLeast"/>
        </w:trPr>
        <w:tc>
          <w:tcPr>
            <w:tcW w:w="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СПК "Сары-Арка" </w:t>
            </w:r>
            <w:r>
              <w:br/>
            </w:r>
            <w:r>
              <w:rPr>
                <w:rFonts w:ascii="Times New Roman"/>
                <w:b w:val="false"/>
                <w:i w:val="false"/>
                <w:color w:val="000000"/>
                <w:sz w:val="20"/>
              </w:rPr>
              <w:t xml:space="preserve">
(участок N 3 </w:t>
            </w:r>
            <w:r>
              <w:br/>
            </w:r>
            <w:r>
              <w:rPr>
                <w:rFonts w:ascii="Times New Roman"/>
                <w:b w:val="false"/>
                <w:i w:val="false"/>
                <w:color w:val="000000"/>
                <w:sz w:val="20"/>
              </w:rPr>
              <w:t xml:space="preserve">
месторождения </w:t>
            </w:r>
            <w:r>
              <w:br/>
            </w:r>
            <w:r>
              <w:rPr>
                <w:rFonts w:ascii="Times New Roman"/>
                <w:b w:val="false"/>
                <w:i w:val="false"/>
                <w:color w:val="000000"/>
                <w:sz w:val="20"/>
              </w:rPr>
              <w:t xml:space="preserve">
Куу-Чеку)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Потребление </w:t>
            </w:r>
            <w:r>
              <w:br/>
            </w:r>
            <w:r>
              <w:rPr>
                <w:rFonts w:ascii="Times New Roman"/>
                <w:b w:val="false"/>
                <w:i w:val="false"/>
                <w:color w:val="000000"/>
                <w:sz w:val="20"/>
              </w:rPr>
              <w:t xml:space="preserve">
на перспективных </w:t>
            </w:r>
            <w:r>
              <w:br/>
            </w:r>
            <w:r>
              <w:rPr>
                <w:rFonts w:ascii="Times New Roman"/>
                <w:b w:val="false"/>
                <w:i w:val="false"/>
                <w:color w:val="000000"/>
                <w:sz w:val="20"/>
              </w:rPr>
              <w:t xml:space="preserve">
мощностях, </w:t>
            </w:r>
            <w:r>
              <w:br/>
            </w:r>
            <w:r>
              <w:rPr>
                <w:rFonts w:ascii="Times New Roman"/>
                <w:b w:val="false"/>
                <w:i w:val="false"/>
                <w:color w:val="000000"/>
                <w:sz w:val="20"/>
              </w:rPr>
              <w:t xml:space="preserve">
всего </w:t>
            </w:r>
            <w:r>
              <w:br/>
            </w:r>
            <w:r>
              <w:rPr>
                <w:rFonts w:ascii="Times New Roman"/>
                <w:b w:val="false"/>
                <w:i w:val="false"/>
                <w:color w:val="000000"/>
                <w:sz w:val="20"/>
              </w:rPr>
              <w:t xml:space="preserve">
из них: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0,45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0,45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0,45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r>
      <w:tr>
        <w:trPr>
          <w:trHeight w:val="45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ТЭЦ-3 Астана </w:t>
            </w:r>
            <w:r>
              <w:br/>
            </w:r>
            <w:r>
              <w:rPr>
                <w:rFonts w:ascii="Times New Roman"/>
                <w:b w:val="false"/>
                <w:i w:val="false"/>
                <w:color w:val="000000"/>
                <w:sz w:val="20"/>
              </w:rPr>
              <w:t xml:space="preserve">
(120 МВт, 2х120МВт)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0,45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0,45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0,45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r>
      <w:tr>
        <w:trPr>
          <w:trHeight w:val="45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по СПК </w:t>
            </w:r>
            <w:r>
              <w:br/>
            </w:r>
            <w:r>
              <w:rPr>
                <w:rFonts w:ascii="Times New Roman"/>
                <w:b w:val="false"/>
                <w:i w:val="false"/>
                <w:color w:val="000000"/>
                <w:sz w:val="20"/>
              </w:rPr>
              <w:t xml:space="preserve">
"Сары-Арка"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0,45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0,45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0,45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r>
      <w:tr>
        <w:trPr>
          <w:trHeight w:val="45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по </w:t>
            </w:r>
            <w:r>
              <w:br/>
            </w:r>
            <w:r>
              <w:rPr>
                <w:rFonts w:ascii="Times New Roman"/>
                <w:b w:val="false"/>
                <w:i w:val="false"/>
                <w:color w:val="000000"/>
                <w:sz w:val="20"/>
              </w:rPr>
              <w:t xml:space="preserve">
Казахстану </w:t>
            </w:r>
            <w:r>
              <w:br/>
            </w:r>
            <w:r>
              <w:rPr>
                <w:rFonts w:ascii="Times New Roman"/>
                <w:b w:val="false"/>
                <w:i w:val="false"/>
                <w:color w:val="000000"/>
                <w:sz w:val="20"/>
              </w:rPr>
              <w:t xml:space="preserve">
из них: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82,83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82,05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83,53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86,52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88,02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94,17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97,28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98,45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106,60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109,55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121,3 </w:t>
            </w:r>
          </w:p>
        </w:tc>
      </w:tr>
      <w:tr>
        <w:trPr>
          <w:trHeight w:val="45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энергетических </w:t>
            </w:r>
            <w:r>
              <w:br/>
            </w:r>
            <w:r>
              <w:rPr>
                <w:rFonts w:ascii="Times New Roman"/>
                <w:b w:val="false"/>
                <w:i w:val="false"/>
                <w:color w:val="000000"/>
                <w:sz w:val="20"/>
              </w:rPr>
              <w:t xml:space="preserve">
углей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47,21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47,33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47,99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50,76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53,99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59,29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62,79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63,85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71,79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74,51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84,36 </w:t>
            </w:r>
          </w:p>
        </w:tc>
      </w:tr>
      <w:tr>
        <w:trPr>
          <w:trHeight w:val="45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коммунально- </w:t>
            </w:r>
            <w:r>
              <w:br/>
            </w:r>
            <w:r>
              <w:rPr>
                <w:rFonts w:ascii="Times New Roman"/>
                <w:b w:val="false"/>
                <w:i w:val="false"/>
                <w:color w:val="000000"/>
                <w:sz w:val="20"/>
              </w:rPr>
              <w:t xml:space="preserve">
бытовых нужд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11,22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11,37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11,54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11,76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12,03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12,18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12,44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12,81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13,04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14,94 </w:t>
            </w:r>
          </w:p>
        </w:tc>
      </w:tr>
      <w:tr>
        <w:trPr>
          <w:trHeight w:val="45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экспорт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24,4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23,35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24,00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24,00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22,00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22,00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22,00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22,00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22,00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22,00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22,00 </w:t>
            </w:r>
          </w:p>
        </w:tc>
      </w:tr>
    </w:tbl>
    <w:p>
      <w:pPr>
        <w:spacing w:after="0"/>
        <w:ind w:left="0"/>
        <w:jc w:val="both"/>
      </w:pPr>
      <w:r>
        <w:rPr>
          <w:rFonts w:ascii="Times New Roman"/>
          <w:b w:val="false"/>
          <w:i w:val="false"/>
          <w:color w:val="000000"/>
          <w:sz w:val="28"/>
        </w:rPr>
        <w:t xml:space="preserve">Приложение 6 </w:t>
      </w:r>
      <w:r>
        <w:br/>
      </w:r>
      <w:r>
        <w:rPr>
          <w:rFonts w:ascii="Times New Roman"/>
          <w:b w:val="false"/>
          <w:i w:val="false"/>
          <w:color w:val="000000"/>
          <w:sz w:val="28"/>
        </w:rPr>
        <w:t xml:space="preserve">
к Концепции  </w:t>
      </w:r>
    </w:p>
    <w:bookmarkStart w:name="z213" w:id="211"/>
    <w:p>
      <w:pPr>
        <w:spacing w:after="0"/>
        <w:ind w:left="0"/>
        <w:jc w:val="both"/>
      </w:pPr>
      <w:r>
        <w:rPr>
          <w:rFonts w:ascii="Times New Roman"/>
          <w:b w:val="false"/>
          <w:i w:val="false"/>
          <w:color w:val="000000"/>
          <w:sz w:val="28"/>
        </w:rPr>
        <w:t>
</w:t>
      </w:r>
      <w:r>
        <w:rPr>
          <w:rFonts w:ascii="Times New Roman"/>
          <w:b/>
          <w:i w:val="false"/>
          <w:color w:val="000000"/>
          <w:sz w:val="28"/>
        </w:rPr>
        <w:t xml:space="preserve">              Технические возможности развития добычи угля на эксплуатируемых </w:t>
      </w:r>
      <w:r>
        <w:br/>
      </w:r>
      <w:r>
        <w:rPr>
          <w:rFonts w:ascii="Times New Roman"/>
          <w:b w:val="false"/>
          <w:i w:val="false"/>
          <w:color w:val="000000"/>
          <w:sz w:val="28"/>
        </w:rPr>
        <w:t>
</w:t>
      </w:r>
      <w:r>
        <w:rPr>
          <w:rFonts w:ascii="Times New Roman"/>
          <w:b/>
          <w:i w:val="false"/>
          <w:color w:val="000000"/>
          <w:sz w:val="28"/>
        </w:rPr>
        <w:t xml:space="preserve">                    месторождениях Республики Казахстан, млн. тонн </w:t>
      </w:r>
    </w:p>
    <w:bookmarkEnd w:id="2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86"/>
        <w:gridCol w:w="1383"/>
        <w:gridCol w:w="1397"/>
        <w:gridCol w:w="1214"/>
        <w:gridCol w:w="1020"/>
        <w:gridCol w:w="1102"/>
        <w:gridCol w:w="1046"/>
        <w:gridCol w:w="1130"/>
        <w:gridCol w:w="1184"/>
        <w:gridCol w:w="1018"/>
      </w:tblGrid>
      <w:tr>
        <w:trPr>
          <w:trHeight w:val="30" w:hRule="atLeast"/>
        </w:trPr>
        <w:tc>
          <w:tcPr>
            <w:tcW w:w="2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Годы эксплуатации </w:t>
            </w:r>
          </w:p>
        </w:tc>
      </w:tr>
      <w:tr>
        <w:trPr>
          <w:trHeight w:val="30" w:hRule="atLeast"/>
        </w:trPr>
        <w:tc>
          <w:tcPr>
            <w:tcW w:w="0" w:type="auto"/>
            <w:vMerge/>
            <w:tcBorders>
              <w:top w:val="nil"/>
              <w:left w:val="single" w:color="cfcfcf" w:sz="5"/>
              <w:bottom w:val="single" w:color="cfcfcf" w:sz="5"/>
              <w:right w:val="single" w:color="cfcfcf" w:sz="5"/>
            </w:tcBorders>
          </w:tcP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(факт)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(план)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2013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2014 </w:t>
            </w:r>
          </w:p>
        </w:tc>
      </w:tr>
      <w:tr>
        <w:trPr>
          <w:trHeight w:val="30" w:hRule="atLeast"/>
        </w:trPr>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Карагандинский </w:t>
            </w:r>
            <w:r>
              <w:br/>
            </w:r>
            <w:r>
              <w:rPr>
                <w:rFonts w:ascii="Times New Roman"/>
                <w:b w:val="false"/>
                <w:i w:val="false"/>
                <w:color w:val="000000"/>
                <w:sz w:val="20"/>
              </w:rPr>
              <w:t xml:space="preserve">
бассейн, в т.ч.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12.57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1525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15.09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15.67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18.01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24.1525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21.05 </w:t>
            </w:r>
          </w:p>
        </w:tc>
      </w:tr>
      <w:tr>
        <w:trPr>
          <w:trHeight w:val="30" w:hRule="atLeast"/>
        </w:trPr>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"Арселор </w:t>
            </w:r>
            <w:r>
              <w:br/>
            </w:r>
            <w:r>
              <w:rPr>
                <w:rFonts w:ascii="Times New Roman"/>
                <w:b w:val="false"/>
                <w:i w:val="false"/>
                <w:color w:val="000000"/>
                <w:sz w:val="20"/>
              </w:rPr>
              <w:t xml:space="preserve">
Миттал </w:t>
            </w:r>
            <w:r>
              <w:br/>
            </w:r>
            <w:r>
              <w:rPr>
                <w:rFonts w:ascii="Times New Roman"/>
                <w:b w:val="false"/>
                <w:i w:val="false"/>
                <w:color w:val="000000"/>
                <w:sz w:val="20"/>
              </w:rPr>
              <w:t xml:space="preserve">
Темиртау"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11.50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12.20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12.85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13.60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14.70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13.60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17.00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17.00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17.00 </w:t>
            </w:r>
          </w:p>
        </w:tc>
      </w:tr>
      <w:tr>
        <w:trPr>
          <w:trHeight w:val="30" w:hRule="atLeast"/>
        </w:trPr>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т.ч. шахта </w:t>
            </w:r>
            <w:r>
              <w:br/>
            </w:r>
            <w:r>
              <w:rPr>
                <w:rFonts w:ascii="Times New Roman"/>
                <w:b w:val="false"/>
                <w:i w:val="false"/>
                <w:color w:val="000000"/>
                <w:sz w:val="20"/>
              </w:rPr>
              <w:t xml:space="preserve">
"Шахтинская"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w:t>
            </w:r>
          </w:p>
        </w:tc>
      </w:tr>
      <w:tr>
        <w:trPr>
          <w:trHeight w:val="30" w:hRule="atLeast"/>
        </w:trPr>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шахта </w:t>
            </w:r>
            <w:r>
              <w:br/>
            </w:r>
            <w:r>
              <w:rPr>
                <w:rFonts w:ascii="Times New Roman"/>
                <w:b w:val="false"/>
                <w:i w:val="false"/>
                <w:color w:val="000000"/>
                <w:sz w:val="20"/>
              </w:rPr>
              <w:t xml:space="preserve">
"Казахстанская"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r>
      <w:tr>
        <w:trPr>
          <w:trHeight w:val="30" w:hRule="atLeast"/>
        </w:trPr>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шахта им. Ленина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 </w:t>
            </w:r>
          </w:p>
        </w:tc>
      </w:tr>
      <w:tr>
        <w:trPr>
          <w:trHeight w:val="30" w:hRule="atLeast"/>
        </w:trPr>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шахта </w:t>
            </w:r>
            <w:r>
              <w:br/>
            </w:r>
            <w:r>
              <w:rPr>
                <w:rFonts w:ascii="Times New Roman"/>
                <w:b w:val="false"/>
                <w:i w:val="false"/>
                <w:color w:val="000000"/>
                <w:sz w:val="20"/>
              </w:rPr>
              <w:t xml:space="preserve">
"Тентекская"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0.91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r>
      <w:tr>
        <w:trPr>
          <w:trHeight w:val="30" w:hRule="atLeast"/>
        </w:trPr>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шахта им. Костенко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 </w:t>
            </w:r>
          </w:p>
        </w:tc>
      </w:tr>
      <w:tr>
        <w:trPr>
          <w:trHeight w:val="30" w:hRule="atLeast"/>
        </w:trPr>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шахта им. </w:t>
            </w:r>
            <w:r>
              <w:br/>
            </w:r>
            <w:r>
              <w:rPr>
                <w:rFonts w:ascii="Times New Roman"/>
                <w:b w:val="false"/>
                <w:i w:val="false"/>
                <w:color w:val="000000"/>
                <w:sz w:val="20"/>
              </w:rPr>
              <w:t xml:space="preserve">
Кузембаева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r>
      <w:tr>
        <w:trPr>
          <w:trHeight w:val="30" w:hRule="atLeast"/>
        </w:trPr>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шахта "Саранская"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 </w:t>
            </w:r>
          </w:p>
        </w:tc>
      </w:tr>
      <w:tr>
        <w:trPr>
          <w:trHeight w:val="30" w:hRule="atLeast"/>
        </w:trPr>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шахта "Абайская"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r>
      <w:tr>
        <w:trPr>
          <w:trHeight w:val="30" w:hRule="atLeast"/>
        </w:trPr>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АПУП "Гефест"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7.07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2.24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2.07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3.55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6.15 </w:t>
            </w:r>
          </w:p>
        </w:tc>
      </w:tr>
      <w:tr>
        <w:trPr>
          <w:trHeight w:val="30" w:hRule="atLeast"/>
        </w:trPr>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т.ч. ТОО </w:t>
            </w:r>
            <w:r>
              <w:br/>
            </w:r>
            <w:r>
              <w:rPr>
                <w:rFonts w:ascii="Times New Roman"/>
                <w:b w:val="false"/>
                <w:i w:val="false"/>
                <w:color w:val="000000"/>
                <w:sz w:val="20"/>
              </w:rPr>
              <w:t xml:space="preserve">
"Шахта Западная", </w:t>
            </w:r>
            <w:r>
              <w:br/>
            </w:r>
            <w:r>
              <w:rPr>
                <w:rFonts w:ascii="Times New Roman"/>
                <w:b w:val="false"/>
                <w:i w:val="false"/>
                <w:color w:val="000000"/>
                <w:sz w:val="20"/>
              </w:rPr>
              <w:t xml:space="preserve">
участок К </w:t>
            </w:r>
            <w:r>
              <w:rPr>
                <w:rFonts w:ascii="Times New Roman"/>
                <w:b w:val="false"/>
                <w:i w:val="false"/>
                <w:color w:val="000000"/>
                <w:vertAlign w:val="subscript"/>
              </w:rPr>
              <w:t xml:space="preserve">10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0.36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0.45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0.43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0.21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0.18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0.18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0.18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0.18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0.18 </w:t>
            </w:r>
          </w:p>
        </w:tc>
      </w:tr>
      <w:tr>
        <w:trPr>
          <w:trHeight w:val="30" w:hRule="atLeast"/>
        </w:trPr>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ТОО "Шахта </w:t>
            </w:r>
            <w:r>
              <w:br/>
            </w:r>
            <w:r>
              <w:rPr>
                <w:rFonts w:ascii="Times New Roman"/>
                <w:b w:val="false"/>
                <w:i w:val="false"/>
                <w:color w:val="000000"/>
                <w:sz w:val="20"/>
              </w:rPr>
              <w:t xml:space="preserve">
Западная" </w:t>
            </w:r>
            <w:r>
              <w:br/>
            </w:r>
            <w:r>
              <w:rPr>
                <w:rFonts w:ascii="Times New Roman"/>
                <w:b w:val="false"/>
                <w:i w:val="false"/>
                <w:color w:val="000000"/>
                <w:sz w:val="20"/>
              </w:rPr>
              <w:t xml:space="preserve">
участок К </w:t>
            </w:r>
            <w:r>
              <w:rPr>
                <w:rFonts w:ascii="Times New Roman"/>
                <w:b w:val="false"/>
                <w:i w:val="false"/>
                <w:color w:val="000000"/>
                <w:vertAlign w:val="subscript"/>
              </w:rPr>
              <w:t xml:space="preserve">12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0.39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0.48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0.48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0.18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0.18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0.18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0.18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0.18 </w:t>
            </w:r>
          </w:p>
        </w:tc>
      </w:tr>
      <w:tr>
        <w:trPr>
          <w:trHeight w:val="30" w:hRule="atLeast"/>
        </w:trPr>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ТОО "Батыр", </w:t>
            </w:r>
            <w:r>
              <w:br/>
            </w:r>
            <w:r>
              <w:rPr>
                <w:rFonts w:ascii="Times New Roman"/>
                <w:b w:val="false"/>
                <w:i w:val="false"/>
                <w:color w:val="000000"/>
                <w:sz w:val="20"/>
              </w:rPr>
              <w:t xml:space="preserve">
шахта "Батыр"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0.19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0.19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0.24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0.24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0.34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0.34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0.34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0.34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0.34 </w:t>
            </w:r>
          </w:p>
        </w:tc>
      </w:tr>
      <w:tr>
        <w:trPr>
          <w:trHeight w:val="30" w:hRule="atLeast"/>
        </w:trPr>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ТОО "Укрказуголь". </w:t>
            </w:r>
            <w:r>
              <w:br/>
            </w:r>
            <w:r>
              <w:rPr>
                <w:rFonts w:ascii="Times New Roman"/>
                <w:b w:val="false"/>
                <w:i w:val="false"/>
                <w:color w:val="000000"/>
                <w:sz w:val="20"/>
              </w:rPr>
              <w:t xml:space="preserve">
Шахта "Долинская- </w:t>
            </w:r>
            <w:r>
              <w:br/>
            </w:r>
            <w:r>
              <w:rPr>
                <w:rFonts w:ascii="Times New Roman"/>
                <w:b w:val="false"/>
                <w:i w:val="false"/>
                <w:color w:val="000000"/>
                <w:sz w:val="20"/>
              </w:rPr>
              <w:t xml:space="preserve">
Наклонная"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r>
      <w:tr>
        <w:trPr>
          <w:trHeight w:val="30" w:hRule="atLeast"/>
        </w:trPr>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ТОО "Укрказуголь". </w:t>
            </w:r>
            <w:r>
              <w:br/>
            </w:r>
            <w:r>
              <w:rPr>
                <w:rFonts w:ascii="Times New Roman"/>
                <w:b w:val="false"/>
                <w:i w:val="false"/>
                <w:color w:val="000000"/>
                <w:sz w:val="20"/>
              </w:rPr>
              <w:t xml:space="preserve">
Шахта N 7/9 </w:t>
            </w:r>
            <w:r>
              <w:br/>
            </w:r>
            <w:r>
              <w:rPr>
                <w:rFonts w:ascii="Times New Roman"/>
                <w:b w:val="false"/>
                <w:i w:val="false"/>
                <w:color w:val="000000"/>
                <w:sz w:val="20"/>
              </w:rPr>
              <w:t xml:space="preserve">
"Тенектская"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ТОО "Батыр" </w:t>
            </w:r>
            <w:r>
              <w:br/>
            </w:r>
            <w:r>
              <w:rPr>
                <w:rFonts w:ascii="Times New Roman"/>
                <w:b w:val="false"/>
                <w:i w:val="false"/>
                <w:color w:val="000000"/>
                <w:sz w:val="20"/>
              </w:rPr>
              <w:t xml:space="preserve">
участок ОГР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0.22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0.26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0.22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ТОО "ТПК БАС". </w:t>
            </w:r>
            <w:r>
              <w:br/>
            </w:r>
            <w:r>
              <w:rPr>
                <w:rFonts w:ascii="Times New Roman"/>
                <w:b w:val="false"/>
                <w:i w:val="false"/>
                <w:color w:val="000000"/>
                <w:sz w:val="20"/>
              </w:rPr>
              <w:t xml:space="preserve">
Шахта </w:t>
            </w:r>
            <w:r>
              <w:br/>
            </w:r>
            <w:r>
              <w:rPr>
                <w:rFonts w:ascii="Times New Roman"/>
                <w:b w:val="false"/>
                <w:i w:val="false"/>
                <w:color w:val="000000"/>
                <w:sz w:val="20"/>
              </w:rPr>
              <w:t xml:space="preserve">
"Майкудукская"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0.60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0.16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p>
        </w:tc>
      </w:tr>
      <w:tr>
        <w:trPr>
          <w:trHeight w:val="30" w:hRule="atLeast"/>
        </w:trPr>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ТОО "ТПК БАС". </w:t>
            </w:r>
            <w:r>
              <w:br/>
            </w:r>
            <w:r>
              <w:rPr>
                <w:rFonts w:ascii="Times New Roman"/>
                <w:b w:val="false"/>
                <w:i w:val="false"/>
                <w:color w:val="000000"/>
                <w:sz w:val="20"/>
              </w:rPr>
              <w:t xml:space="preserve">
Шахта </w:t>
            </w:r>
            <w:r>
              <w:br/>
            </w:r>
            <w:r>
              <w:rPr>
                <w:rFonts w:ascii="Times New Roman"/>
                <w:b w:val="false"/>
                <w:i w:val="false"/>
                <w:color w:val="000000"/>
                <w:sz w:val="20"/>
              </w:rPr>
              <w:t xml:space="preserve">
"Абайскя-Наклонная"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 </w:t>
            </w:r>
          </w:p>
        </w:tc>
      </w:tr>
      <w:tr>
        <w:trPr>
          <w:trHeight w:val="30" w:hRule="atLeast"/>
        </w:trPr>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ТОО "Нефрит". </w:t>
            </w:r>
            <w:r>
              <w:br/>
            </w:r>
            <w:r>
              <w:rPr>
                <w:rFonts w:ascii="Times New Roman"/>
                <w:b w:val="false"/>
                <w:i w:val="false"/>
                <w:color w:val="000000"/>
                <w:sz w:val="20"/>
              </w:rPr>
              <w:t xml:space="preserve">
Шахта "Кировская"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0.16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0.55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0.55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0.55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0.55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0.55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0.55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0.55 </w:t>
            </w:r>
          </w:p>
        </w:tc>
      </w:tr>
      <w:tr>
        <w:trPr>
          <w:trHeight w:val="30" w:hRule="atLeast"/>
        </w:trPr>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Шахта </w:t>
            </w:r>
            <w:r>
              <w:br/>
            </w:r>
            <w:r>
              <w:rPr>
                <w:rFonts w:ascii="Times New Roman"/>
                <w:b w:val="false"/>
                <w:i w:val="false"/>
                <w:color w:val="000000"/>
                <w:sz w:val="20"/>
              </w:rPr>
              <w:t xml:space="preserve">
им. Байжанова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0.40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0.60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0.80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Экибастузский </w:t>
            </w:r>
            <w:r>
              <w:br/>
            </w:r>
            <w:r>
              <w:rPr>
                <w:rFonts w:ascii="Times New Roman"/>
                <w:b w:val="false"/>
                <w:i w:val="false"/>
                <w:color w:val="000000"/>
                <w:sz w:val="20"/>
              </w:rPr>
              <w:t xml:space="preserve">
бассейн, в т.ч.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60.29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59.10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64.50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65.90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70.50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72.50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75.10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75.10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75.20 </w:t>
            </w:r>
          </w:p>
        </w:tc>
      </w:tr>
      <w:tr>
        <w:trPr>
          <w:trHeight w:val="30" w:hRule="atLeast"/>
        </w:trPr>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ТОО "Богатырь </w:t>
            </w:r>
            <w:r>
              <w:br/>
            </w:r>
            <w:r>
              <w:rPr>
                <w:rFonts w:ascii="Times New Roman"/>
                <w:b w:val="false"/>
                <w:i w:val="false"/>
                <w:color w:val="000000"/>
                <w:sz w:val="20"/>
              </w:rPr>
              <w:t xml:space="preserve">
Аксес Комир"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41.63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40.30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44.0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44.0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44.0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48.00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 </w:t>
            </w:r>
          </w:p>
        </w:tc>
      </w:tr>
      <w:tr>
        <w:trPr>
          <w:trHeight w:val="30" w:hRule="atLeast"/>
        </w:trPr>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т.ч. разрез </w:t>
            </w:r>
            <w:r>
              <w:br/>
            </w:r>
            <w:r>
              <w:rPr>
                <w:rFonts w:ascii="Times New Roman"/>
                <w:b w:val="false"/>
                <w:i w:val="false"/>
                <w:color w:val="000000"/>
                <w:sz w:val="20"/>
              </w:rPr>
              <w:t xml:space="preserve">
"Ботатырь" </w:t>
            </w:r>
            <w:r>
              <w:br/>
            </w:r>
            <w:r>
              <w:rPr>
                <w:rFonts w:ascii="Times New Roman"/>
                <w:b w:val="false"/>
                <w:i w:val="false"/>
                <w:color w:val="000000"/>
                <w:sz w:val="20"/>
              </w:rPr>
              <w:t xml:space="preserve">
(уч. 5, 6, 9, 10)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32.70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32.30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34.00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34.00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34.00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36.00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 </w:t>
            </w:r>
          </w:p>
        </w:tc>
      </w:tr>
      <w:tr>
        <w:trPr>
          <w:trHeight w:val="30" w:hRule="atLeast"/>
        </w:trPr>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разрез "Северный" </w:t>
            </w:r>
            <w:r>
              <w:br/>
            </w:r>
            <w:r>
              <w:rPr>
                <w:rFonts w:ascii="Times New Roman"/>
                <w:b w:val="false"/>
                <w:i w:val="false"/>
                <w:color w:val="000000"/>
                <w:sz w:val="20"/>
              </w:rPr>
              <w:t xml:space="preserve">
(уч. 1, 2, 3, 4)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8.93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 </w:t>
            </w:r>
          </w:p>
        </w:tc>
      </w:tr>
      <w:tr>
        <w:trPr>
          <w:trHeight w:val="30" w:hRule="atLeast"/>
        </w:trPr>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"ЕЭК". Разрез </w:t>
            </w:r>
            <w:r>
              <w:br/>
            </w:r>
            <w:r>
              <w:rPr>
                <w:rFonts w:ascii="Times New Roman"/>
                <w:b w:val="false"/>
                <w:i w:val="false"/>
                <w:color w:val="000000"/>
                <w:sz w:val="20"/>
              </w:rPr>
              <w:t xml:space="preserve">
"Восточный"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17.86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17.80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18.50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19.90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20.50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20.50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21.60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21.70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21.60 </w:t>
            </w:r>
          </w:p>
        </w:tc>
      </w:tr>
      <w:tr>
        <w:trPr>
          <w:trHeight w:val="30" w:hRule="atLeast"/>
        </w:trPr>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ТОО "Ангренсор". </w:t>
            </w:r>
            <w:r>
              <w:br/>
            </w:r>
            <w:r>
              <w:rPr>
                <w:rFonts w:ascii="Times New Roman"/>
                <w:b w:val="false"/>
                <w:i w:val="false"/>
                <w:color w:val="000000"/>
                <w:sz w:val="20"/>
              </w:rPr>
              <w:t xml:space="preserve">
Разрез </w:t>
            </w:r>
            <w:r>
              <w:br/>
            </w:r>
            <w:r>
              <w:rPr>
                <w:rFonts w:ascii="Times New Roman"/>
                <w:b w:val="false"/>
                <w:i w:val="false"/>
                <w:color w:val="000000"/>
                <w:sz w:val="20"/>
              </w:rPr>
              <w:t xml:space="preserve">
"Екибастузский"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0.80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w:t>
            </w:r>
          </w:p>
        </w:tc>
      </w:tr>
      <w:tr>
        <w:trPr>
          <w:trHeight w:val="30" w:hRule="atLeast"/>
        </w:trPr>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Шубаркольское </w:t>
            </w:r>
            <w:r>
              <w:br/>
            </w:r>
            <w:r>
              <w:rPr>
                <w:rFonts w:ascii="Times New Roman"/>
                <w:b w:val="false"/>
                <w:i w:val="false"/>
                <w:color w:val="000000"/>
                <w:sz w:val="20"/>
              </w:rPr>
              <w:t xml:space="preserve">
месторождение, </w:t>
            </w:r>
            <w:r>
              <w:br/>
            </w:r>
            <w:r>
              <w:rPr>
                <w:rFonts w:ascii="Times New Roman"/>
                <w:b w:val="false"/>
                <w:i w:val="false"/>
                <w:color w:val="000000"/>
                <w:sz w:val="20"/>
              </w:rPr>
              <w:t xml:space="preserve">
в т.ч.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5.71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6.50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6.84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7.40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020.00 </w:t>
            </w:r>
          </w:p>
        </w:tc>
      </w:tr>
      <w:tr>
        <w:trPr>
          <w:trHeight w:val="30" w:hRule="atLeast"/>
        </w:trPr>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"Шубарколь </w:t>
            </w:r>
            <w:r>
              <w:br/>
            </w:r>
            <w:r>
              <w:rPr>
                <w:rFonts w:ascii="Times New Roman"/>
                <w:b w:val="false"/>
                <w:i w:val="false"/>
                <w:color w:val="000000"/>
                <w:sz w:val="20"/>
              </w:rPr>
              <w:t xml:space="preserve">
Комир"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5.71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6.50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6.84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7.40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020.00 </w:t>
            </w:r>
          </w:p>
        </w:tc>
      </w:tr>
      <w:tr>
        <w:trPr>
          <w:trHeight w:val="30" w:hRule="atLeast"/>
        </w:trPr>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т.ч. разрез </w:t>
            </w:r>
            <w:r>
              <w:br/>
            </w:r>
            <w:r>
              <w:rPr>
                <w:rFonts w:ascii="Times New Roman"/>
                <w:b w:val="false"/>
                <w:i w:val="false"/>
                <w:color w:val="000000"/>
                <w:sz w:val="20"/>
              </w:rPr>
              <w:t xml:space="preserve">
"Шубаркольский"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4.89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5.50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5.50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6.30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6.90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7.50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8.25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5.50 </w:t>
            </w:r>
          </w:p>
        </w:tc>
      </w:tr>
      <w:tr>
        <w:trPr>
          <w:trHeight w:val="30" w:hRule="atLeast"/>
        </w:trPr>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разрез "Западный"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0.82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 </w:t>
            </w:r>
          </w:p>
        </w:tc>
      </w:tr>
      <w:tr>
        <w:trPr>
          <w:trHeight w:val="30" w:hRule="atLeast"/>
        </w:trPr>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Майкубенский </w:t>
            </w:r>
            <w:r>
              <w:br/>
            </w:r>
            <w:r>
              <w:rPr>
                <w:rFonts w:ascii="Times New Roman"/>
                <w:b w:val="false"/>
                <w:i w:val="false"/>
                <w:color w:val="000000"/>
                <w:sz w:val="20"/>
              </w:rPr>
              <w:t xml:space="preserve">
бассейн, в т.ч.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4.56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5.50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5.20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6.30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7.10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7.60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8.10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8.80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9.30 </w:t>
            </w:r>
          </w:p>
        </w:tc>
      </w:tr>
      <w:tr>
        <w:trPr>
          <w:trHeight w:val="30" w:hRule="atLeast"/>
        </w:trPr>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ТОО </w:t>
            </w:r>
            <w:r>
              <w:br/>
            </w:r>
            <w:r>
              <w:rPr>
                <w:rFonts w:ascii="Times New Roman"/>
                <w:b w:val="false"/>
                <w:i w:val="false"/>
                <w:color w:val="000000"/>
                <w:sz w:val="20"/>
              </w:rPr>
              <w:t xml:space="preserve">
"Майкубен-Вест". </w:t>
            </w:r>
            <w:r>
              <w:br/>
            </w:r>
            <w:r>
              <w:rPr>
                <w:rFonts w:ascii="Times New Roman"/>
                <w:b w:val="false"/>
                <w:i w:val="false"/>
                <w:color w:val="000000"/>
                <w:sz w:val="20"/>
              </w:rPr>
              <w:t xml:space="preserve">
Разрез </w:t>
            </w:r>
            <w:r>
              <w:br/>
            </w:r>
            <w:r>
              <w:rPr>
                <w:rFonts w:ascii="Times New Roman"/>
                <w:b w:val="false"/>
                <w:i w:val="false"/>
                <w:color w:val="000000"/>
                <w:sz w:val="20"/>
              </w:rPr>
              <w:t xml:space="preserve">
"Майкубенский"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3.87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4.20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w:t>
            </w:r>
          </w:p>
        </w:tc>
      </w:tr>
      <w:tr>
        <w:trPr>
          <w:trHeight w:val="30" w:hRule="atLeast"/>
        </w:trPr>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ТОО "Гамма"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0.69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w:t>
            </w:r>
          </w:p>
        </w:tc>
      </w:tr>
      <w:tr>
        <w:trPr>
          <w:trHeight w:val="30" w:hRule="atLeast"/>
        </w:trPr>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т.ч. разрез </w:t>
            </w:r>
            <w:r>
              <w:br/>
            </w:r>
            <w:r>
              <w:rPr>
                <w:rFonts w:ascii="Times New Roman"/>
                <w:b w:val="false"/>
                <w:i w:val="false"/>
                <w:color w:val="000000"/>
                <w:sz w:val="20"/>
              </w:rPr>
              <w:t xml:space="preserve">
"Талдыкольский"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0.19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0.80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0.80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0.80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0.300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0.300 </w:t>
            </w:r>
          </w:p>
        </w:tc>
      </w:tr>
      <w:tr>
        <w:trPr>
          <w:trHeight w:val="30" w:hRule="atLeast"/>
        </w:trPr>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разрез </w:t>
            </w:r>
            <w:r>
              <w:br/>
            </w:r>
            <w:r>
              <w:rPr>
                <w:rFonts w:ascii="Times New Roman"/>
                <w:b w:val="false"/>
                <w:i w:val="false"/>
                <w:color w:val="000000"/>
                <w:sz w:val="20"/>
              </w:rPr>
              <w:t xml:space="preserve">
"Сарыкольский"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0.70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0.70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0.70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r>
      <w:tr>
        <w:trPr>
          <w:trHeight w:val="30" w:hRule="atLeast"/>
        </w:trPr>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ТОО "Каражыра </w:t>
            </w:r>
            <w:r>
              <w:br/>
            </w:r>
            <w:r>
              <w:rPr>
                <w:rFonts w:ascii="Times New Roman"/>
                <w:b w:val="false"/>
                <w:i w:val="false"/>
                <w:color w:val="000000"/>
                <w:sz w:val="20"/>
              </w:rPr>
              <w:t xml:space="preserve">
ЛТД". </w:t>
            </w:r>
            <w:r>
              <w:br/>
            </w:r>
            <w:r>
              <w:rPr>
                <w:rFonts w:ascii="Times New Roman"/>
                <w:b w:val="false"/>
                <w:i w:val="false"/>
                <w:color w:val="000000"/>
                <w:sz w:val="20"/>
              </w:rPr>
              <w:t xml:space="preserve">
Разрез "Каражыра"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4.39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4.75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r>
      <w:tr>
        <w:trPr>
          <w:trHeight w:val="30" w:hRule="atLeast"/>
        </w:trPr>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УД "Борлы". </w:t>
            </w:r>
            <w:r>
              <w:br/>
            </w:r>
            <w:r>
              <w:rPr>
                <w:rFonts w:ascii="Times New Roman"/>
                <w:b w:val="false"/>
                <w:i w:val="false"/>
                <w:color w:val="000000"/>
                <w:sz w:val="20"/>
              </w:rPr>
              <w:t xml:space="preserve">
ТОО "Корпорация </w:t>
            </w:r>
            <w:r>
              <w:br/>
            </w:r>
            <w:r>
              <w:rPr>
                <w:rFonts w:ascii="Times New Roman"/>
                <w:b w:val="false"/>
                <w:i w:val="false"/>
                <w:color w:val="000000"/>
                <w:sz w:val="20"/>
              </w:rPr>
              <w:t xml:space="preserve">
Казахмыс"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7.27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8.70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9.20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9.20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9.20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8.40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8.40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8.70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8.70 </w:t>
            </w:r>
          </w:p>
        </w:tc>
      </w:tr>
      <w:tr>
        <w:trPr>
          <w:trHeight w:val="30" w:hRule="atLeast"/>
        </w:trPr>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т.ч. разрез </w:t>
            </w:r>
            <w:r>
              <w:br/>
            </w:r>
            <w:r>
              <w:rPr>
                <w:rFonts w:ascii="Times New Roman"/>
                <w:b w:val="false"/>
                <w:i w:val="false"/>
                <w:color w:val="000000"/>
                <w:sz w:val="20"/>
              </w:rPr>
              <w:t xml:space="preserve">
"Молодежный"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6.40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7.50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7.20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7.20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7.20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7.50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7.50 </w:t>
            </w:r>
          </w:p>
        </w:tc>
      </w:tr>
      <w:tr>
        <w:trPr>
          <w:trHeight w:val="30" w:hRule="atLeast"/>
        </w:trPr>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разрез </w:t>
            </w:r>
            <w:r>
              <w:br/>
            </w:r>
            <w:r>
              <w:rPr>
                <w:rFonts w:ascii="Times New Roman"/>
                <w:b w:val="false"/>
                <w:i w:val="false"/>
                <w:color w:val="000000"/>
                <w:sz w:val="20"/>
              </w:rPr>
              <w:t xml:space="preserve">
"Куу-чекинский"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0.87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r>
      <w:tr>
        <w:trPr>
          <w:trHeight w:val="30" w:hRule="atLeast"/>
        </w:trPr>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Мелкие </w:t>
            </w:r>
            <w:r>
              <w:br/>
            </w:r>
            <w:r>
              <w:rPr>
                <w:rFonts w:ascii="Times New Roman"/>
                <w:b w:val="false"/>
                <w:i w:val="false"/>
                <w:color w:val="000000"/>
                <w:sz w:val="20"/>
              </w:rPr>
              <w:t xml:space="preserve">
месторождения </w:t>
            </w:r>
            <w:r>
              <w:br/>
            </w:r>
            <w:r>
              <w:rPr>
                <w:rFonts w:ascii="Times New Roman"/>
                <w:b w:val="false"/>
                <w:i w:val="false"/>
                <w:color w:val="000000"/>
                <w:sz w:val="20"/>
              </w:rPr>
              <w:t xml:space="preserve">
угля для местных </w:t>
            </w:r>
            <w:r>
              <w:br/>
            </w:r>
            <w:r>
              <w:rPr>
                <w:rFonts w:ascii="Times New Roman"/>
                <w:b w:val="false"/>
                <w:i w:val="false"/>
                <w:color w:val="000000"/>
                <w:sz w:val="20"/>
              </w:rPr>
              <w:t xml:space="preserve">
нужд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0.69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0.85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2.75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 </w:t>
            </w:r>
          </w:p>
        </w:tc>
      </w:tr>
      <w:tr>
        <w:trPr>
          <w:trHeight w:val="30" w:hRule="atLeast"/>
        </w:trPr>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95.48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98.90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107.18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110.7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118.25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123.31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128.80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132.65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134.15 </w:t>
            </w:r>
          </w:p>
        </w:tc>
      </w:tr>
    </w:tbl>
    <w:bookmarkStart w:name="z214" w:id="212"/>
    <w:p>
      <w:pPr>
        <w:spacing w:after="0"/>
        <w:ind w:left="0"/>
        <w:jc w:val="both"/>
      </w:pPr>
      <w:r>
        <w:rPr>
          <w:rFonts w:ascii="Times New Roman"/>
          <w:b w:val="false"/>
          <w:i w:val="false"/>
          <w:color w:val="000000"/>
          <w:sz w:val="28"/>
        </w:rPr>
        <w:t xml:space="preserve">
продолжение таблицы </w:t>
      </w:r>
    </w:p>
    <w:bookmarkEnd w:id="2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0"/>
        <w:gridCol w:w="1274"/>
        <w:gridCol w:w="1324"/>
        <w:gridCol w:w="1461"/>
        <w:gridCol w:w="1349"/>
        <w:gridCol w:w="1324"/>
        <w:gridCol w:w="2182"/>
        <w:gridCol w:w="1349"/>
        <w:gridCol w:w="1457"/>
      </w:tblGrid>
      <w:tr>
        <w:trPr>
          <w:trHeight w:val="45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Годы эксплуатации </w:t>
            </w:r>
          </w:p>
        </w:tc>
        <w:tc>
          <w:tcPr>
            <w:tcW w:w="2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r>
              <w:br/>
            </w:r>
            <w:r>
              <w:rPr>
                <w:rFonts w:ascii="Times New Roman"/>
                <w:b w:val="false"/>
                <w:i w:val="false"/>
                <w:color w:val="000000"/>
                <w:sz w:val="20"/>
              </w:rPr>
              <w:t xml:space="preserve">
2007-2020 гг.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Прирост за период </w:t>
            </w:r>
            <w:r>
              <w:br/>
            </w:r>
            <w:r>
              <w:rPr>
                <w:rFonts w:ascii="Times New Roman"/>
                <w:b w:val="false"/>
                <w:i w:val="false"/>
                <w:color w:val="000000"/>
                <w:sz w:val="20"/>
              </w:rPr>
              <w:t xml:space="preserve">
2007-2020 гг. </w:t>
            </w:r>
          </w:p>
        </w:tc>
      </w:tr>
      <w:tr>
        <w:trPr>
          <w:trHeight w:val="45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2015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2016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2017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2018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2019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2020 </w:t>
            </w:r>
          </w:p>
        </w:tc>
        <w:tc>
          <w:tcPr>
            <w:tcW w:w="0" w:type="auto"/>
            <w:vMerge/>
            <w:tcBorders>
              <w:top w:val="nil"/>
              <w:left w:val="single" w:color="cfcfcf" w:sz="5"/>
              <w:bottom w:val="single" w:color="cfcfcf" w:sz="5"/>
              <w:right w:val="single" w:color="cfcfcf" w:sz="5"/>
            </w:tcBorders>
          </w:tcP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 т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r>
      <w:tr>
        <w:trPr>
          <w:trHeight w:val="45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21.40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21.40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21.90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23.15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24.15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25.35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278.07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11.10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77.9 </w:t>
            </w:r>
          </w:p>
        </w:tc>
      </w:tr>
      <w:tr>
        <w:trPr>
          <w:trHeight w:val="45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17.00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17.00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17.00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17.00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17.00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17.00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222.15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4.80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39.3 </w:t>
            </w:r>
          </w:p>
        </w:tc>
      </w:tr>
      <w:tr>
        <w:trPr>
          <w:trHeight w:val="45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20.30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w:t>
            </w:r>
          </w:p>
        </w:tc>
      </w:tr>
      <w:tr>
        <w:trPr>
          <w:trHeight w:val="45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31.50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0.90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56.3 </w:t>
            </w:r>
          </w:p>
        </w:tc>
      </w:tr>
      <w:tr>
        <w:trPr>
          <w:trHeight w:val="45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25.50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18.8 </w:t>
            </w:r>
          </w:p>
        </w:tc>
      </w:tr>
      <w:tr>
        <w:trPr>
          <w:trHeight w:val="45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26.20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33.3 </w:t>
            </w:r>
          </w:p>
        </w:tc>
      </w:tr>
      <w:tr>
        <w:trPr>
          <w:trHeight w:val="45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32.40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0.80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r>
      <w:tr>
        <w:trPr>
          <w:trHeight w:val="45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32.00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0.80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47.1 </w:t>
            </w:r>
          </w:p>
        </w:tc>
      </w:tr>
      <w:tr>
        <w:trPr>
          <w:trHeight w:val="45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34.35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86.7 </w:t>
            </w:r>
          </w:p>
        </w:tc>
      </w:tr>
      <w:tr>
        <w:trPr>
          <w:trHeight w:val="45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19.90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r>
      <w:tr>
        <w:trPr>
          <w:trHeight w:val="45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4.40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4.40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4.90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6.15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7.15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8.35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55.92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6.30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307.3 </w:t>
            </w:r>
          </w:p>
        </w:tc>
      </w:tr>
      <w:tr>
        <w:trPr>
          <w:trHeight w:val="45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0.18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0.18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0.18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0.18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0.18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0.18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3.07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-0.27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w:t>
            </w:r>
          </w:p>
        </w:tc>
      </w:tr>
      <w:tr>
        <w:trPr>
          <w:trHeight w:val="45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0.18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0.18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0.18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0.18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0.18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0.18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3.33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-0.21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-53.8 </w:t>
            </w:r>
          </w:p>
        </w:tc>
      </w:tr>
      <w:tr>
        <w:trPr>
          <w:trHeight w:val="45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0.34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0.34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0.34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0.34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0.34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0.34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4.41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78.9 </w:t>
            </w:r>
          </w:p>
        </w:tc>
      </w:tr>
      <w:tr>
        <w:trPr>
          <w:trHeight w:val="45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11.75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r>
      <w:tr>
        <w:trPr>
          <w:trHeight w:val="45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0.40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0.90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3.30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r>
      <w:tr>
        <w:trPr>
          <w:trHeight w:val="45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0.58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-0.26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r>
      <w:tr>
        <w:trPr>
          <w:trHeight w:val="45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-0.60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r>
      <w:tr>
        <w:trPr>
          <w:trHeight w:val="45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9.50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r>
      <w:tr>
        <w:trPr>
          <w:trHeight w:val="45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0.55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0.55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0.55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0.55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0.55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0.55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7.31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0.39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243.8 </w:t>
            </w:r>
          </w:p>
        </w:tc>
      </w:tr>
      <w:tr>
        <w:trPr>
          <w:trHeight w:val="45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11.10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r>
      <w:tr>
        <w:trPr>
          <w:trHeight w:val="45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80.20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80.60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80.40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80.40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80.60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81.30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1042.10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22.20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37.6 </w:t>
            </w:r>
          </w:p>
        </w:tc>
      </w:tr>
      <w:tr>
        <w:trPr>
          <w:trHeight w:val="45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55.00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55.00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55.00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55.00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55.00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55.00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702.30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14.70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36.5 </w:t>
            </w:r>
          </w:p>
        </w:tc>
      </w:tr>
      <w:tr>
        <w:trPr>
          <w:trHeight w:val="45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524.30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7.70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23.8 </w:t>
            </w:r>
          </w:p>
        </w:tc>
      </w:tr>
      <w:tr>
        <w:trPr>
          <w:trHeight w:val="45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178.00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87.5 </w:t>
            </w:r>
          </w:p>
        </w:tc>
      </w:tr>
      <w:tr>
        <w:trPr>
          <w:trHeight w:val="45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21.60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21.60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21.50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21.40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21.60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22.30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290.80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r>
      <w:tr>
        <w:trPr>
          <w:trHeight w:val="45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49.00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 </w:t>
            </w:r>
          </w:p>
        </w:tc>
      </w:tr>
      <w:tr>
        <w:trPr>
          <w:trHeight w:val="45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20.0020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14.50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16.00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172.24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13.50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207.7 </w:t>
            </w:r>
          </w:p>
        </w:tc>
      </w:tr>
      <w:tr>
        <w:trPr>
          <w:trHeight w:val="45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20.0020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14.50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16.00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172.24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13.50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207.7 </w:t>
            </w:r>
          </w:p>
        </w:tc>
      </w:tr>
      <w:tr>
        <w:trPr>
          <w:trHeight w:val="45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10.90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13.50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131.10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9.50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игл </w:t>
            </w:r>
          </w:p>
        </w:tc>
      </w:tr>
      <w:tr>
        <w:trPr>
          <w:trHeight w:val="45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41.14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 </w:t>
            </w:r>
          </w:p>
        </w:tc>
      </w:tr>
      <w:tr>
        <w:trPr>
          <w:trHeight w:val="45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9.30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9.80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9.80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13.00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122.30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7.50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136.4 </w:t>
            </w:r>
          </w:p>
        </w:tc>
      </w:tr>
      <w:tr>
        <w:trPr>
          <w:trHeight w:val="45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7.50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8.50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78.40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88.9 </w:t>
            </w:r>
          </w:p>
        </w:tc>
      </w:tr>
      <w:tr>
        <w:trPr>
          <w:trHeight w:val="45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43.90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350.0 </w:t>
            </w:r>
          </w:p>
        </w:tc>
      </w:tr>
      <w:tr>
        <w:trPr>
          <w:trHeight w:val="45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0.300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13.80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 </w:t>
            </w:r>
          </w:p>
        </w:tc>
      </w:tr>
      <w:tr>
        <w:trPr>
          <w:trHeight w:val="45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30.10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328.6 </w:t>
            </w:r>
          </w:p>
        </w:tc>
      </w:tr>
      <w:tr>
        <w:trPr>
          <w:trHeight w:val="45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80.75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75.0 </w:t>
            </w:r>
          </w:p>
        </w:tc>
      </w:tr>
      <w:tr>
        <w:trPr>
          <w:trHeight w:val="45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8.70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8.70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8.70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8.70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8.70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8.70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120.50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7.50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7.50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7.50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7.50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7.50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7.50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104.10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16.40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37.00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252.9 </w:t>
            </w:r>
          </w:p>
        </w:tc>
      </w:tr>
      <w:tr>
        <w:trPr>
          <w:trHeight w:val="45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146.90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145.0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146.90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1852.96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659.45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659.45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1852.96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59.45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60.1 </w:t>
            </w:r>
          </w:p>
        </w:tc>
      </w:tr>
    </w:tbl>
    <w:p>
      <w:pPr>
        <w:spacing w:after="0"/>
        <w:ind w:left="0"/>
        <w:jc w:val="both"/>
      </w:pPr>
      <w:r>
        <w:rPr>
          <w:rFonts w:ascii="Times New Roman"/>
          <w:b w:val="false"/>
          <w:i w:val="false"/>
          <w:color w:val="000000"/>
          <w:sz w:val="28"/>
        </w:rPr>
        <w:t xml:space="preserve">Приложение 7 </w:t>
      </w:r>
      <w:r>
        <w:br/>
      </w:r>
      <w:r>
        <w:rPr>
          <w:rFonts w:ascii="Times New Roman"/>
          <w:b w:val="false"/>
          <w:i w:val="false"/>
          <w:color w:val="000000"/>
          <w:sz w:val="28"/>
        </w:rPr>
        <w:t xml:space="preserve">
к Концепции  </w:t>
      </w:r>
    </w:p>
    <w:bookmarkStart w:name="z215" w:id="213"/>
    <w:p>
      <w:pPr>
        <w:spacing w:after="0"/>
        <w:ind w:left="0"/>
        <w:jc w:val="both"/>
      </w:pPr>
      <w:r>
        <w:rPr>
          <w:rFonts w:ascii="Times New Roman"/>
          <w:b w:val="false"/>
          <w:i w:val="false"/>
          <w:color w:val="000000"/>
          <w:sz w:val="28"/>
        </w:rPr>
        <w:t>
</w:t>
      </w:r>
      <w:r>
        <w:rPr>
          <w:rFonts w:ascii="Times New Roman"/>
          <w:b/>
          <w:i w:val="false"/>
          <w:color w:val="000000"/>
          <w:sz w:val="28"/>
        </w:rPr>
        <w:t xml:space="preserve">               Прогноз потребности в казахстанских энергетических углях и </w:t>
      </w:r>
      <w:r>
        <w:br/>
      </w:r>
      <w:r>
        <w:rPr>
          <w:rFonts w:ascii="Times New Roman"/>
          <w:b w:val="false"/>
          <w:i w:val="false"/>
          <w:color w:val="000000"/>
          <w:sz w:val="28"/>
        </w:rPr>
        <w:t>
</w:t>
      </w:r>
      <w:r>
        <w:rPr>
          <w:rFonts w:ascii="Times New Roman"/>
          <w:b/>
          <w:i w:val="false"/>
          <w:color w:val="000000"/>
          <w:sz w:val="28"/>
        </w:rPr>
        <w:t xml:space="preserve">        технические возможности угледобывающих предприятий, млн. тонн </w:t>
      </w:r>
    </w:p>
    <w:bookmarkEnd w:id="213"/>
    <w:p>
      <w:pPr>
        <w:spacing w:after="0"/>
        <w:ind w:left="0"/>
        <w:jc w:val="both"/>
      </w:pPr>
      <w:r>
        <w:rPr>
          <w:rFonts w:ascii="Times New Roman"/>
          <w:b w:val="false"/>
          <w:i w:val="false"/>
          <w:color w:val="ff0000"/>
          <w:sz w:val="28"/>
        </w:rPr>
        <w:t xml:space="preserve">       Примечание РЦПИ. См. бумажный вариант </w:t>
      </w:r>
    </w:p>
    <w:p>
      <w:pPr>
        <w:spacing w:after="0"/>
        <w:ind w:left="0"/>
        <w:jc w:val="both"/>
      </w:pPr>
      <w:r>
        <w:rPr>
          <w:rFonts w:ascii="Times New Roman"/>
          <w:b w:val="false"/>
          <w:i w:val="false"/>
          <w:color w:val="000000"/>
          <w:sz w:val="28"/>
        </w:rPr>
        <w:t xml:space="preserve">Приложение 8 </w:t>
      </w:r>
      <w:r>
        <w:br/>
      </w:r>
      <w:r>
        <w:rPr>
          <w:rFonts w:ascii="Times New Roman"/>
          <w:b w:val="false"/>
          <w:i w:val="false"/>
          <w:color w:val="000000"/>
          <w:sz w:val="28"/>
        </w:rPr>
        <w:t xml:space="preserve">
к Концепции  </w:t>
      </w:r>
    </w:p>
    <w:bookmarkStart w:name="z216" w:id="214"/>
    <w:p>
      <w:pPr>
        <w:spacing w:after="0"/>
        <w:ind w:left="0"/>
        <w:jc w:val="both"/>
      </w:pPr>
      <w:r>
        <w:rPr>
          <w:rFonts w:ascii="Times New Roman"/>
          <w:b w:val="false"/>
          <w:i w:val="false"/>
          <w:color w:val="000000"/>
          <w:sz w:val="28"/>
        </w:rPr>
        <w:t>
</w:t>
      </w:r>
      <w:r>
        <w:rPr>
          <w:rFonts w:ascii="Times New Roman"/>
          <w:b/>
          <w:i w:val="false"/>
          <w:color w:val="000000"/>
          <w:sz w:val="28"/>
        </w:rPr>
        <w:t xml:space="preserve">                 Прогноз потребности в казахстанских углях и технические </w:t>
      </w:r>
      <w:r>
        <w:br/>
      </w:r>
      <w:r>
        <w:rPr>
          <w:rFonts w:ascii="Times New Roman"/>
          <w:b w:val="false"/>
          <w:i w:val="false"/>
          <w:color w:val="000000"/>
          <w:sz w:val="28"/>
        </w:rPr>
        <w:t>
</w:t>
      </w:r>
      <w:r>
        <w:rPr>
          <w:rFonts w:ascii="Times New Roman"/>
          <w:b/>
          <w:i w:val="false"/>
          <w:color w:val="000000"/>
          <w:sz w:val="28"/>
        </w:rPr>
        <w:t xml:space="preserve">               возможности угледобывающих предприятий, млн. тонн </w:t>
      </w:r>
    </w:p>
    <w:bookmarkEnd w:id="214"/>
    <w:p>
      <w:pPr>
        <w:spacing w:after="0"/>
        <w:ind w:left="0"/>
        <w:jc w:val="both"/>
      </w:pPr>
      <w:r>
        <w:rPr>
          <w:rFonts w:ascii="Times New Roman"/>
          <w:b w:val="false"/>
          <w:i w:val="false"/>
          <w:color w:val="ff0000"/>
          <w:sz w:val="28"/>
        </w:rPr>
        <w:t xml:space="preserve">      Примечание РЦПИ. См. бумажный вариант </w:t>
      </w:r>
    </w:p>
    <w:p>
      <w:pPr>
        <w:spacing w:after="0"/>
        <w:ind w:left="0"/>
        <w:jc w:val="both"/>
      </w:pPr>
      <w:r>
        <w:rPr>
          <w:rFonts w:ascii="Times New Roman"/>
          <w:b w:val="false"/>
          <w:i w:val="false"/>
          <w:color w:val="000000"/>
          <w:sz w:val="28"/>
        </w:rPr>
        <w:t xml:space="preserve">Приложение 9 </w:t>
      </w:r>
      <w:r>
        <w:br/>
      </w:r>
      <w:r>
        <w:rPr>
          <w:rFonts w:ascii="Times New Roman"/>
          <w:b w:val="false"/>
          <w:i w:val="false"/>
          <w:color w:val="000000"/>
          <w:sz w:val="28"/>
        </w:rPr>
        <w:t xml:space="preserve">
к Концепции  </w:t>
      </w:r>
    </w:p>
    <w:bookmarkStart w:name="z217" w:id="215"/>
    <w:p>
      <w:pPr>
        <w:spacing w:after="0"/>
        <w:ind w:left="0"/>
        <w:jc w:val="both"/>
      </w:pPr>
      <w:r>
        <w:rPr>
          <w:rFonts w:ascii="Times New Roman"/>
          <w:b w:val="false"/>
          <w:i w:val="false"/>
          <w:color w:val="000000"/>
          <w:sz w:val="28"/>
        </w:rPr>
        <w:t>
</w:t>
      </w:r>
      <w:r>
        <w:rPr>
          <w:rFonts w:ascii="Times New Roman"/>
          <w:b/>
          <w:i w:val="false"/>
          <w:color w:val="000000"/>
          <w:sz w:val="28"/>
        </w:rPr>
        <w:t xml:space="preserve">                Баланс потребности ресурсов в казахстанских углях для </w:t>
      </w:r>
      <w:r>
        <w:br/>
      </w:r>
      <w:r>
        <w:rPr>
          <w:rFonts w:ascii="Times New Roman"/>
          <w:b w:val="false"/>
          <w:i w:val="false"/>
          <w:color w:val="000000"/>
          <w:sz w:val="28"/>
        </w:rPr>
        <w:t>
</w:t>
      </w:r>
      <w:r>
        <w:rPr>
          <w:rFonts w:ascii="Times New Roman"/>
          <w:b/>
          <w:i w:val="false"/>
          <w:color w:val="000000"/>
          <w:sz w:val="28"/>
        </w:rPr>
        <w:t xml:space="preserve">                  коксования на перспективу до 2020 года </w:t>
      </w:r>
    </w:p>
    <w:bookmarkEnd w:id="2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4"/>
        <w:gridCol w:w="6550"/>
        <w:gridCol w:w="1279"/>
        <w:gridCol w:w="1279"/>
        <w:gridCol w:w="1459"/>
        <w:gridCol w:w="1659"/>
      </w:tblGrid>
      <w:tr>
        <w:trPr>
          <w:trHeight w:val="30" w:hRule="atLeast"/>
        </w:trPr>
        <w:tc>
          <w:tcPr>
            <w:tcW w:w="8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6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Потребность и ресурсы </w:t>
            </w:r>
            <w:r>
              <w:br/>
            </w:r>
            <w:r>
              <w:rPr>
                <w:rFonts w:ascii="Times New Roman"/>
                <w:b w:val="false"/>
                <w:i w:val="false"/>
                <w:color w:val="000000"/>
                <w:sz w:val="20"/>
              </w:rPr>
              <w:t xml:space="preserve">
коксующихся углей Казахстана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годам, </w:t>
            </w:r>
            <w:r>
              <w:br/>
            </w:r>
            <w:r>
              <w:rPr>
                <w:rFonts w:ascii="Times New Roman"/>
                <w:b w:val="false"/>
                <w:i w:val="false"/>
                <w:color w:val="000000"/>
                <w:sz w:val="20"/>
              </w:rPr>
              <w:t xml:space="preserve">
млн. т.н.т </w:t>
            </w:r>
            <w:r>
              <w:br/>
            </w:r>
            <w:r>
              <w:rPr>
                <w:rFonts w:ascii="Times New Roman"/>
                <w:b w:val="false"/>
                <w:i w:val="false"/>
                <w:color w:val="000000"/>
                <w:sz w:val="20"/>
              </w:rPr>
              <w:t xml:space="preserve">
в год </w:t>
            </w:r>
          </w:p>
        </w:tc>
        <w:tc>
          <w:tcPr>
            <w:tcW w:w="16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Примеча- </w:t>
            </w:r>
            <w:r>
              <w:br/>
            </w:r>
            <w:r>
              <w:rPr>
                <w:rFonts w:ascii="Times New Roman"/>
                <w:b w:val="false"/>
                <w:i w:val="false"/>
                <w:color w:val="000000"/>
                <w:sz w:val="20"/>
              </w:rPr>
              <w:t xml:space="preserve">
ние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2015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2020 </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Карагандинские коксующиеся угли, </w:t>
            </w:r>
            <w:r>
              <w:br/>
            </w:r>
            <w:r>
              <w:rPr>
                <w:rFonts w:ascii="Times New Roman"/>
                <w:b w:val="false"/>
                <w:i w:val="false"/>
                <w:color w:val="000000"/>
                <w:sz w:val="20"/>
              </w:rPr>
              <w:t xml:space="preserve">
включая экспорт, всего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потребность Стального департамента </w:t>
            </w:r>
            <w:r>
              <w:br/>
            </w:r>
            <w:r>
              <w:rPr>
                <w:rFonts w:ascii="Times New Roman"/>
                <w:b w:val="false"/>
                <w:i w:val="false"/>
                <w:color w:val="000000"/>
                <w:sz w:val="20"/>
              </w:rPr>
              <w:t xml:space="preserve">
АО "АрселорМиттал Темиртау"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потребность других отраслей </w:t>
            </w:r>
            <w:r>
              <w:br/>
            </w:r>
            <w:r>
              <w:rPr>
                <w:rFonts w:ascii="Times New Roman"/>
                <w:b w:val="false"/>
                <w:i w:val="false"/>
                <w:color w:val="000000"/>
                <w:sz w:val="20"/>
              </w:rPr>
              <w:t xml:space="preserve">
промышленности (цветная, фосфорная, </w:t>
            </w:r>
            <w:r>
              <w:br/>
            </w:r>
            <w:r>
              <w:rPr>
                <w:rFonts w:ascii="Times New Roman"/>
                <w:b w:val="false"/>
                <w:i w:val="false"/>
                <w:color w:val="000000"/>
                <w:sz w:val="20"/>
              </w:rPr>
              <w:t xml:space="preserve">
ферросплавная и другие), включая </w:t>
            </w:r>
            <w:r>
              <w:br/>
            </w:r>
            <w:r>
              <w:rPr>
                <w:rFonts w:ascii="Times New Roman"/>
                <w:b w:val="false"/>
                <w:i w:val="false"/>
                <w:color w:val="000000"/>
                <w:sz w:val="20"/>
              </w:rPr>
              <w:t xml:space="preserve">
экспорт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Ресурсы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val="false"/>
                <w:i w:val="false"/>
                <w:color w:val="000000"/>
                <w:sz w:val="20"/>
                <w:u w:val="single"/>
              </w:rPr>
              <w:t xml:space="preserve">+ </w:t>
            </w:r>
            <w:r>
              <w:rPr>
                <w:rFonts w:ascii="Times New Roman"/>
                <w:b w:val="false"/>
                <w:i w:val="false"/>
                <w:color w:val="000000"/>
                <w:sz w:val="20"/>
              </w:rPr>
              <w:t xml:space="preserve">)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Коксующиеся угли предприятий АПУП </w:t>
            </w:r>
            <w:r>
              <w:br/>
            </w:r>
            <w:r>
              <w:rPr>
                <w:rFonts w:ascii="Times New Roman"/>
                <w:b w:val="false"/>
                <w:i w:val="false"/>
                <w:color w:val="000000"/>
                <w:sz w:val="20"/>
              </w:rPr>
              <w:t xml:space="preserve">
"Гефест", включая экспорт, всего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3,40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7,25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потребность внутренних потребителей </w:t>
            </w:r>
            <w:r>
              <w:br/>
            </w:r>
            <w:r>
              <w:rPr>
                <w:rFonts w:ascii="Times New Roman"/>
                <w:b w:val="false"/>
                <w:i w:val="false"/>
                <w:color w:val="000000"/>
                <w:sz w:val="20"/>
              </w:rPr>
              <w:t xml:space="preserve">
Казахстана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потребность в экспортных поставках </w:t>
            </w:r>
            <w:r>
              <w:br/>
            </w:r>
            <w:r>
              <w:rPr>
                <w:rFonts w:ascii="Times New Roman"/>
                <w:b w:val="false"/>
                <w:i w:val="false"/>
                <w:color w:val="000000"/>
                <w:sz w:val="20"/>
              </w:rPr>
              <w:t xml:space="preserve">
в Российскую Федерацию и дальнее </w:t>
            </w:r>
            <w:r>
              <w:br/>
            </w:r>
            <w:r>
              <w:rPr>
                <w:rFonts w:ascii="Times New Roman"/>
                <w:b w:val="false"/>
                <w:i w:val="false"/>
                <w:color w:val="000000"/>
                <w:sz w:val="20"/>
              </w:rPr>
              <w:t xml:space="preserve">
зарубежье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0,40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Ресурсы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3,40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7,25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val="false"/>
                <w:i w:val="false"/>
                <w:color w:val="000000"/>
                <w:sz w:val="20"/>
                <w:u w:val="single"/>
              </w:rPr>
              <w:t xml:space="preserve">+ </w:t>
            </w:r>
            <w:r>
              <w:rPr>
                <w:rFonts w:ascii="Times New Roman"/>
                <w:b w:val="false"/>
                <w:i w:val="false"/>
                <w:color w:val="000000"/>
                <w:sz w:val="20"/>
              </w:rPr>
              <w:t xml:space="preserve">)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 </w:t>
            </w:r>
            <w:r>
              <w:rPr>
                <w:rFonts w:ascii="Times New Roman"/>
                <w:b w:val="false"/>
                <w:i w:val="false"/>
                <w:color w:val="000000"/>
                <w:sz w:val="20"/>
              </w:rPr>
              <w:t xml:space="preserve">0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 </w:t>
            </w:r>
            <w:r>
              <w:rPr>
                <w:rFonts w:ascii="Times New Roman"/>
                <w:b w:val="false"/>
                <w:i w:val="false"/>
                <w:color w:val="000000"/>
                <w:sz w:val="20"/>
              </w:rPr>
              <w:t xml:space="preserve">0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 </w:t>
            </w:r>
            <w:r>
              <w:rPr>
                <w:rFonts w:ascii="Times New Roman"/>
                <w:b w:val="false"/>
                <w:i w:val="false"/>
                <w:color w:val="000000"/>
                <w:sz w:val="20"/>
              </w:rPr>
              <w:t xml:space="preserve">0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по казахстанским углям для </w:t>
            </w:r>
            <w:r>
              <w:br/>
            </w:r>
            <w:r>
              <w:rPr>
                <w:rFonts w:ascii="Times New Roman"/>
                <w:b w:val="false"/>
                <w:i w:val="false"/>
                <w:color w:val="000000"/>
                <w:sz w:val="20"/>
              </w:rPr>
              <w:t xml:space="preserve">
коксования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потребность в углях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24,25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ресурсы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24,25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val="false"/>
                <w:i w:val="false"/>
                <w:color w:val="000000"/>
                <w:sz w:val="20"/>
                <w:u w:val="single"/>
              </w:rPr>
              <w:t xml:space="preserve">+ </w:t>
            </w:r>
            <w:r>
              <w:rPr>
                <w:rFonts w:ascii="Times New Roman"/>
                <w:b w:val="false"/>
                <w:i w:val="false"/>
                <w:color w:val="000000"/>
                <w:sz w:val="20"/>
              </w:rPr>
              <w:t xml:space="preserve">)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Приложение 10 </w:t>
      </w:r>
      <w:r>
        <w:br/>
      </w:r>
      <w:r>
        <w:rPr>
          <w:rFonts w:ascii="Times New Roman"/>
          <w:b w:val="false"/>
          <w:i w:val="false"/>
          <w:color w:val="000000"/>
          <w:sz w:val="28"/>
        </w:rPr>
        <w:t xml:space="preserve">
к Концепции   </w:t>
      </w:r>
    </w:p>
    <w:bookmarkStart w:name="z218" w:id="216"/>
    <w:p>
      <w:pPr>
        <w:spacing w:after="0"/>
        <w:ind w:left="0"/>
        <w:jc w:val="both"/>
      </w:pPr>
      <w:r>
        <w:rPr>
          <w:rFonts w:ascii="Times New Roman"/>
          <w:b w:val="false"/>
          <w:i w:val="false"/>
          <w:color w:val="000000"/>
          <w:sz w:val="28"/>
        </w:rPr>
        <w:t>
</w:t>
      </w:r>
      <w:r>
        <w:rPr>
          <w:rFonts w:ascii="Times New Roman"/>
          <w:b/>
          <w:i w:val="false"/>
          <w:color w:val="000000"/>
          <w:sz w:val="28"/>
        </w:rPr>
        <w:t xml:space="preserve">         Баланс потребности и ресурсов казахстанских энергетических </w:t>
      </w:r>
      <w:r>
        <w:br/>
      </w:r>
      <w:r>
        <w:rPr>
          <w:rFonts w:ascii="Times New Roman"/>
          <w:b w:val="false"/>
          <w:i w:val="false"/>
          <w:color w:val="000000"/>
          <w:sz w:val="28"/>
        </w:rPr>
        <w:t>
</w:t>
      </w:r>
      <w:r>
        <w:rPr>
          <w:rFonts w:ascii="Times New Roman"/>
          <w:b/>
          <w:i w:val="false"/>
          <w:color w:val="000000"/>
          <w:sz w:val="28"/>
        </w:rPr>
        <w:t xml:space="preserve">                     углей на перспективу до 2020 года </w:t>
      </w:r>
    </w:p>
    <w:bookmarkEnd w:id="2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0"/>
        <w:gridCol w:w="4631"/>
        <w:gridCol w:w="1957"/>
        <w:gridCol w:w="1957"/>
        <w:gridCol w:w="1688"/>
        <w:gridCol w:w="2197"/>
      </w:tblGrid>
      <w:tr>
        <w:trPr>
          <w:trHeight w:val="30" w:hRule="atLeast"/>
        </w:trPr>
        <w:tc>
          <w:tcPr>
            <w:tcW w:w="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4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Потребность и ресурсы в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годам, млн. т.н.т. в год </w:t>
            </w:r>
          </w:p>
        </w:tc>
      </w:tr>
      <w:tr>
        <w:trPr>
          <w:trHeight w:val="6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2015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2020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Примечания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Экибастузские угли, </w:t>
            </w:r>
            <w:r>
              <w:br/>
            </w:r>
            <w:r>
              <w:rPr>
                <w:rFonts w:ascii="Times New Roman"/>
                <w:b w:val="false"/>
                <w:i w:val="false"/>
                <w:color w:val="000000"/>
                <w:sz w:val="20"/>
              </w:rPr>
              <w:t xml:space="preserve">
включая экспорт в </w:t>
            </w:r>
            <w:r>
              <w:br/>
            </w:r>
            <w:r>
              <w:rPr>
                <w:rFonts w:ascii="Times New Roman"/>
                <w:b w:val="false"/>
                <w:i w:val="false"/>
                <w:color w:val="000000"/>
                <w:sz w:val="20"/>
              </w:rPr>
              <w:t xml:space="preserve">
Российскую Федерацию, </w:t>
            </w:r>
            <w:r>
              <w:br/>
            </w:r>
            <w:r>
              <w:rPr>
                <w:rFonts w:ascii="Times New Roman"/>
                <w:b w:val="false"/>
                <w:i w:val="false"/>
                <w:color w:val="000000"/>
                <w:sz w:val="20"/>
              </w:rPr>
              <w:t xml:space="preserve">
потребность всего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60,72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72,32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80,67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 потребность </w:t>
            </w:r>
            <w:r>
              <w:br/>
            </w:r>
            <w:r>
              <w:rPr>
                <w:rFonts w:ascii="Times New Roman"/>
                <w:b w:val="false"/>
                <w:i w:val="false"/>
                <w:color w:val="000000"/>
                <w:sz w:val="20"/>
              </w:rPr>
              <w:t xml:space="preserve">
в энергетических углях;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58,57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70,96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80,24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 же, для коммунально- </w:t>
            </w:r>
            <w:r>
              <w:br/>
            </w:r>
            <w:r>
              <w:rPr>
                <w:rFonts w:ascii="Times New Roman"/>
                <w:b w:val="false"/>
                <w:i w:val="false"/>
                <w:color w:val="000000"/>
                <w:sz w:val="20"/>
              </w:rPr>
              <w:t xml:space="preserve">
бытовых нужд;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0,36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 же, экспорт в </w:t>
            </w:r>
            <w:r>
              <w:br/>
            </w:r>
            <w:r>
              <w:rPr>
                <w:rFonts w:ascii="Times New Roman"/>
                <w:b w:val="false"/>
                <w:i w:val="false"/>
                <w:color w:val="000000"/>
                <w:sz w:val="20"/>
              </w:rPr>
              <w:t xml:space="preserve">
Рос. Федерацию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22,00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22,00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22,00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ресурсы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70,5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80,2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81,3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+9,78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+7,88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+0,63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Шубаркольские угли, </w:t>
            </w:r>
            <w:r>
              <w:br/>
            </w:r>
            <w:r>
              <w:rPr>
                <w:rFonts w:ascii="Times New Roman"/>
                <w:b w:val="false"/>
                <w:i w:val="false"/>
                <w:color w:val="000000"/>
                <w:sz w:val="20"/>
              </w:rPr>
              <w:t xml:space="preserve">
включая экспорт, </w:t>
            </w:r>
            <w:r>
              <w:br/>
            </w:r>
            <w:r>
              <w:rPr>
                <w:rFonts w:ascii="Times New Roman"/>
                <w:b w:val="false"/>
                <w:i w:val="false"/>
                <w:color w:val="000000"/>
                <w:sz w:val="20"/>
              </w:rPr>
              <w:t xml:space="preserve">
потребность всего: </w:t>
            </w:r>
            <w:r>
              <w:br/>
            </w:r>
            <w:r>
              <w:rPr>
                <w:rFonts w:ascii="Times New Roman"/>
                <w:b w:val="false"/>
                <w:i w:val="false"/>
                <w:color w:val="000000"/>
                <w:sz w:val="20"/>
              </w:rPr>
              <w:t xml:space="preserve">
в том числе: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6,21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10,56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11,53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потребность в </w:t>
            </w:r>
            <w:r>
              <w:br/>
            </w:r>
            <w:r>
              <w:rPr>
                <w:rFonts w:ascii="Times New Roman"/>
                <w:b w:val="false"/>
                <w:i w:val="false"/>
                <w:color w:val="000000"/>
                <w:sz w:val="20"/>
              </w:rPr>
              <w:t xml:space="preserve">
энергетических углях;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3,23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7,33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7,83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 же, для коммунально- </w:t>
            </w:r>
            <w:r>
              <w:br/>
            </w:r>
            <w:r>
              <w:rPr>
                <w:rFonts w:ascii="Times New Roman"/>
                <w:b w:val="false"/>
                <w:i w:val="false"/>
                <w:color w:val="000000"/>
                <w:sz w:val="20"/>
              </w:rPr>
              <w:t xml:space="preserve">
бытовых нужд;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2,98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3,23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3,70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ресурсы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13,00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+2,44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+8,47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Карагандинские угли </w:t>
            </w:r>
            <w:r>
              <w:br/>
            </w:r>
            <w:r>
              <w:rPr>
                <w:rFonts w:ascii="Times New Roman"/>
                <w:b w:val="false"/>
                <w:i w:val="false"/>
                <w:color w:val="000000"/>
                <w:sz w:val="20"/>
              </w:rPr>
              <w:t xml:space="preserve">
(промпродукт) </w:t>
            </w:r>
            <w:r>
              <w:br/>
            </w:r>
            <w:r>
              <w:rPr>
                <w:rFonts w:ascii="Times New Roman"/>
                <w:b w:val="false"/>
                <w:i w:val="false"/>
                <w:color w:val="000000"/>
                <w:sz w:val="20"/>
              </w:rPr>
              <w:t xml:space="preserve">
потребность всего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1,87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 то же, </w:t>
            </w:r>
            <w:r>
              <w:br/>
            </w:r>
            <w:r>
              <w:rPr>
                <w:rFonts w:ascii="Times New Roman"/>
                <w:b w:val="false"/>
                <w:i w:val="false"/>
                <w:color w:val="000000"/>
                <w:sz w:val="20"/>
              </w:rPr>
              <w:t xml:space="preserve">
в энергетических углях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 же, для коммунально- </w:t>
            </w:r>
            <w:r>
              <w:br/>
            </w:r>
            <w:r>
              <w:rPr>
                <w:rFonts w:ascii="Times New Roman"/>
                <w:b w:val="false"/>
                <w:i w:val="false"/>
                <w:color w:val="000000"/>
                <w:sz w:val="20"/>
              </w:rPr>
              <w:t xml:space="preserve">
бытовых нужд;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0,35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0,38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0,44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ресурсы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1,87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Майкубенские угли, </w:t>
            </w:r>
            <w:r>
              <w:br/>
            </w:r>
            <w:r>
              <w:rPr>
                <w:rFonts w:ascii="Times New Roman"/>
                <w:b w:val="false"/>
                <w:i w:val="false"/>
                <w:color w:val="000000"/>
                <w:sz w:val="20"/>
              </w:rPr>
              <w:t xml:space="preserve">
потребность всего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6,77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9,34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11,23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 потребность </w:t>
            </w:r>
            <w:r>
              <w:br/>
            </w:r>
            <w:r>
              <w:rPr>
                <w:rFonts w:ascii="Times New Roman"/>
                <w:b w:val="false"/>
                <w:i w:val="false"/>
                <w:color w:val="000000"/>
                <w:sz w:val="20"/>
              </w:rPr>
              <w:t xml:space="preserve">
в энергетических углях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3,27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4,57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4,57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 же, для коммунально- </w:t>
            </w:r>
            <w:r>
              <w:br/>
            </w:r>
            <w:r>
              <w:rPr>
                <w:rFonts w:ascii="Times New Roman"/>
                <w:b w:val="false"/>
                <w:i w:val="false"/>
                <w:color w:val="000000"/>
                <w:sz w:val="20"/>
              </w:rPr>
              <w:t xml:space="preserve">
бытовых нужд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4,77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6,66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ресурсы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+0,33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Каражыринские угли </w:t>
            </w:r>
            <w:r>
              <w:br/>
            </w:r>
            <w:r>
              <w:rPr>
                <w:rFonts w:ascii="Times New Roman"/>
                <w:b w:val="false"/>
                <w:i w:val="false"/>
                <w:color w:val="000000"/>
                <w:sz w:val="20"/>
              </w:rPr>
              <w:t xml:space="preserve">
потребность, всего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4,93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6,37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6,84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 потребность </w:t>
            </w:r>
            <w:r>
              <w:br/>
            </w:r>
            <w:r>
              <w:rPr>
                <w:rFonts w:ascii="Times New Roman"/>
                <w:b w:val="false"/>
                <w:i w:val="false"/>
                <w:color w:val="000000"/>
                <w:sz w:val="20"/>
              </w:rPr>
              <w:t xml:space="preserve">
в энергетических углях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 же, для коммунально- </w:t>
            </w:r>
            <w:r>
              <w:br/>
            </w:r>
            <w:r>
              <w:rPr>
                <w:rFonts w:ascii="Times New Roman"/>
                <w:b w:val="false"/>
                <w:i w:val="false"/>
                <w:color w:val="000000"/>
                <w:sz w:val="20"/>
              </w:rPr>
              <w:t xml:space="preserve">
бытовых нужд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3,17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3,64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ресурсы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+0,63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+0,16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Борлинские угли </w:t>
            </w:r>
            <w:r>
              <w:br/>
            </w:r>
            <w:r>
              <w:rPr>
                <w:rFonts w:ascii="Times New Roman"/>
                <w:b w:val="false"/>
                <w:i w:val="false"/>
                <w:color w:val="000000"/>
                <w:sz w:val="20"/>
              </w:rPr>
              <w:t xml:space="preserve">
потребность, всего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7,52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7,53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7,54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 потребность </w:t>
            </w:r>
            <w:r>
              <w:br/>
            </w:r>
            <w:r>
              <w:rPr>
                <w:rFonts w:ascii="Times New Roman"/>
                <w:b w:val="false"/>
                <w:i w:val="false"/>
                <w:color w:val="000000"/>
                <w:sz w:val="20"/>
              </w:rPr>
              <w:t xml:space="preserve">
в энергетических углях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7,40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7,40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7,40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 же, для коммунально- </w:t>
            </w:r>
            <w:r>
              <w:br/>
            </w:r>
            <w:r>
              <w:rPr>
                <w:rFonts w:ascii="Times New Roman"/>
                <w:b w:val="false"/>
                <w:i w:val="false"/>
                <w:color w:val="000000"/>
                <w:sz w:val="20"/>
              </w:rPr>
              <w:t xml:space="preserve">
бытовых нужд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ресурсы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8,20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8,70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8,70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+0,68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СПК "Сары-Арка" (участок </w:t>
            </w:r>
            <w:r>
              <w:br/>
            </w:r>
            <w:r>
              <w:rPr>
                <w:rFonts w:ascii="Times New Roman"/>
                <w:b w:val="false"/>
                <w:i w:val="false"/>
                <w:color w:val="000000"/>
                <w:sz w:val="20"/>
              </w:rPr>
              <w:t xml:space="preserve">
N 3 месторождения </w:t>
            </w:r>
            <w:r>
              <w:br/>
            </w:r>
            <w:r>
              <w:rPr>
                <w:rFonts w:ascii="Times New Roman"/>
                <w:b w:val="false"/>
                <w:i w:val="false"/>
                <w:color w:val="000000"/>
                <w:sz w:val="20"/>
              </w:rPr>
              <w:t xml:space="preserve">
Куу-Чек), потребность, </w:t>
            </w:r>
            <w:r>
              <w:br/>
            </w:r>
            <w:r>
              <w:rPr>
                <w:rFonts w:ascii="Times New Roman"/>
                <w:b w:val="false"/>
                <w:i w:val="false"/>
                <w:color w:val="000000"/>
                <w:sz w:val="20"/>
              </w:rPr>
              <w:t xml:space="preserve">
всего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потребность в </w:t>
            </w:r>
            <w:r>
              <w:br/>
            </w:r>
            <w:r>
              <w:rPr>
                <w:rFonts w:ascii="Times New Roman"/>
                <w:b w:val="false"/>
                <w:i w:val="false"/>
                <w:color w:val="000000"/>
                <w:sz w:val="20"/>
              </w:rPr>
              <w:t xml:space="preserve">
энергетических углях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ресурсы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по Казахстану, </w:t>
            </w:r>
            <w:r>
              <w:br/>
            </w:r>
            <w:r>
              <w:rPr>
                <w:rFonts w:ascii="Times New Roman"/>
                <w:b w:val="false"/>
                <w:i w:val="false"/>
                <w:color w:val="000000"/>
                <w:sz w:val="20"/>
              </w:rPr>
              <w:t xml:space="preserve">
включая экспорт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88,02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109,55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121,3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потребность в </w:t>
            </w:r>
            <w:r>
              <w:br/>
            </w:r>
            <w:r>
              <w:rPr>
                <w:rFonts w:ascii="Times New Roman"/>
                <w:b w:val="false"/>
                <w:i w:val="false"/>
                <w:color w:val="000000"/>
                <w:sz w:val="20"/>
              </w:rPr>
              <w:t xml:space="preserve">
энергетических углях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53,99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74,51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84,36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потребность для </w:t>
            </w:r>
            <w:r>
              <w:br/>
            </w:r>
            <w:r>
              <w:rPr>
                <w:rFonts w:ascii="Times New Roman"/>
                <w:b w:val="false"/>
                <w:i w:val="false"/>
                <w:color w:val="000000"/>
                <w:sz w:val="20"/>
              </w:rPr>
              <w:t xml:space="preserve">
коммунально-бытовых нужд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12,03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13,04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14,94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 же, экспорт в </w:t>
            </w:r>
            <w:r>
              <w:br/>
            </w:r>
            <w:r>
              <w:rPr>
                <w:rFonts w:ascii="Times New Roman"/>
                <w:b w:val="false"/>
                <w:i w:val="false"/>
                <w:color w:val="000000"/>
                <w:sz w:val="20"/>
              </w:rPr>
              <w:t xml:space="preserve">
Рос. Федерацию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ресурсы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100,67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121,77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131,0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+12,65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+12,22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Приложение 11 </w:t>
      </w:r>
      <w:r>
        <w:br/>
      </w:r>
      <w:r>
        <w:rPr>
          <w:rFonts w:ascii="Times New Roman"/>
          <w:b w:val="false"/>
          <w:i w:val="false"/>
          <w:color w:val="000000"/>
          <w:sz w:val="28"/>
        </w:rPr>
        <w:t xml:space="preserve">
к Концепции   </w:t>
      </w:r>
    </w:p>
    <w:bookmarkStart w:name="z219" w:id="217"/>
    <w:p>
      <w:pPr>
        <w:spacing w:after="0"/>
        <w:ind w:left="0"/>
        <w:jc w:val="both"/>
      </w:pPr>
      <w:r>
        <w:rPr>
          <w:rFonts w:ascii="Times New Roman"/>
          <w:b w:val="false"/>
          <w:i w:val="false"/>
          <w:color w:val="000000"/>
          <w:sz w:val="28"/>
        </w:rPr>
        <w:t>
</w:t>
      </w:r>
      <w:r>
        <w:rPr>
          <w:rFonts w:ascii="Times New Roman"/>
          <w:b/>
          <w:i w:val="false"/>
          <w:color w:val="000000"/>
          <w:sz w:val="28"/>
        </w:rPr>
        <w:t xml:space="preserve">               Сводные капитальные вложения на развитие угледобывающих </w:t>
      </w:r>
      <w:r>
        <w:br/>
      </w:r>
      <w:r>
        <w:rPr>
          <w:rFonts w:ascii="Times New Roman"/>
          <w:b w:val="false"/>
          <w:i w:val="false"/>
          <w:color w:val="000000"/>
          <w:sz w:val="28"/>
        </w:rPr>
        <w:t>
</w:t>
      </w:r>
      <w:r>
        <w:rPr>
          <w:rFonts w:ascii="Times New Roman"/>
          <w:b/>
          <w:i w:val="false"/>
          <w:color w:val="000000"/>
          <w:sz w:val="28"/>
        </w:rPr>
        <w:t xml:space="preserve">                         предприятий Казахстана, млн. тенге </w:t>
      </w:r>
    </w:p>
    <w:bookmarkEnd w:id="2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6"/>
        <w:gridCol w:w="1185"/>
        <w:gridCol w:w="1450"/>
        <w:gridCol w:w="1160"/>
        <w:gridCol w:w="1302"/>
        <w:gridCol w:w="1302"/>
        <w:gridCol w:w="1283"/>
        <w:gridCol w:w="1290"/>
        <w:gridCol w:w="1296"/>
        <w:gridCol w:w="1296"/>
      </w:tblGrid>
      <w:tr>
        <w:trPr>
          <w:trHeight w:val="30" w:hRule="atLeast"/>
        </w:trPr>
        <w:tc>
          <w:tcPr>
            <w:tcW w:w="1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предприятий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за </w:t>
            </w:r>
            <w:r>
              <w:br/>
            </w:r>
            <w:r>
              <w:rPr>
                <w:rFonts w:ascii="Times New Roman"/>
                <w:b w:val="false"/>
                <w:i w:val="false"/>
                <w:color w:val="000000"/>
                <w:sz w:val="20"/>
              </w:rPr>
              <w:t xml:space="preserve">
2007-2020 годы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по годам эксплуатации </w:t>
            </w:r>
          </w:p>
        </w:tc>
      </w:tr>
      <w:tr>
        <w:trPr>
          <w:trHeight w:val="30" w:hRule="atLeast"/>
        </w:trPr>
        <w:tc>
          <w:tcPr>
            <w:tcW w:w="0" w:type="auto"/>
            <w:vMerge/>
            <w:tcBorders>
              <w:top w:val="nil"/>
              <w:left w:val="single" w:color="cfcfcf" w:sz="5"/>
              <w:bottom w:val="single" w:color="cfcfcf" w:sz="5"/>
              <w:right w:val="single" w:color="cfcfcf" w:sz="5"/>
            </w:tcBorders>
          </w:tc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 $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 </w:t>
            </w:r>
            <w:r>
              <w:br/>
            </w:r>
            <w:r>
              <w:rPr>
                <w:rFonts w:ascii="Times New Roman"/>
                <w:b w:val="false"/>
                <w:i w:val="false"/>
                <w:color w:val="000000"/>
                <w:sz w:val="20"/>
              </w:rPr>
              <w:t xml:space="preserve">
тенге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2013 </w:t>
            </w:r>
          </w:p>
        </w:tc>
      </w:tr>
      <w:tr>
        <w:trPr>
          <w:trHeight w:val="30" w:hRule="atLeast"/>
        </w:trPr>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Карагандинский </w:t>
            </w:r>
            <w:r>
              <w:br/>
            </w:r>
            <w:r>
              <w:rPr>
                <w:rFonts w:ascii="Times New Roman"/>
                <w:b w:val="false"/>
                <w:i w:val="false"/>
                <w:color w:val="000000"/>
                <w:sz w:val="20"/>
              </w:rPr>
              <w:t xml:space="preserve">
бассейн, в т.ч.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2134,16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260367,13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9572,12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14830,77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18265,04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22230,97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23623,42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19884,6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17013,93 </w:t>
            </w:r>
          </w:p>
        </w:tc>
      </w:tr>
      <w:tr>
        <w:trPr>
          <w:trHeight w:val="30" w:hRule="atLeast"/>
        </w:trPr>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УД АО </w:t>
            </w:r>
            <w:r>
              <w:br/>
            </w:r>
            <w:r>
              <w:rPr>
                <w:rFonts w:ascii="Times New Roman"/>
                <w:b w:val="false"/>
                <w:i w:val="false"/>
                <w:color w:val="000000"/>
                <w:sz w:val="20"/>
              </w:rPr>
              <w:t xml:space="preserve">
"АрселорМиттал </w:t>
            </w:r>
            <w:r>
              <w:br/>
            </w:r>
            <w:r>
              <w:rPr>
                <w:rFonts w:ascii="Times New Roman"/>
                <w:b w:val="false"/>
                <w:i w:val="false"/>
                <w:color w:val="000000"/>
                <w:sz w:val="20"/>
              </w:rPr>
              <w:t xml:space="preserve">
Темиртау"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1501,00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183122,00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9272,00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12810,00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13420,00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13420,00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13420,00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13420,00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13420,00 </w:t>
            </w:r>
          </w:p>
        </w:tc>
      </w:tr>
      <w:tr>
        <w:trPr>
          <w:trHeight w:val="435" w:hRule="atLeast"/>
        </w:trPr>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АПУП "Гефест"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633,16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77245,13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300,12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2020,77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4845,04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8810,97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10203,42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6464,66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3593,93 </w:t>
            </w:r>
          </w:p>
        </w:tc>
      </w:tr>
      <w:tr>
        <w:trPr>
          <w:trHeight w:val="30" w:hRule="atLeast"/>
        </w:trPr>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 них: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ТОО шахта </w:t>
            </w:r>
            <w:r>
              <w:br/>
            </w:r>
            <w:r>
              <w:rPr>
                <w:rFonts w:ascii="Times New Roman"/>
                <w:b w:val="false"/>
                <w:i w:val="false"/>
                <w:color w:val="000000"/>
                <w:sz w:val="20"/>
              </w:rPr>
              <w:t xml:space="preserve">
"Западная" </w:t>
            </w:r>
            <w:r>
              <w:br/>
            </w:r>
            <w:r>
              <w:rPr>
                <w:rFonts w:ascii="Times New Roman"/>
                <w:b w:val="false"/>
                <w:i w:val="false"/>
                <w:color w:val="000000"/>
                <w:sz w:val="20"/>
              </w:rPr>
              <w:t xml:space="preserve">
участок К-10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195,20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61,0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61,0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36,60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36,60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ТОО шахта </w:t>
            </w:r>
            <w:r>
              <w:br/>
            </w:r>
            <w:r>
              <w:rPr>
                <w:rFonts w:ascii="Times New Roman"/>
                <w:b w:val="false"/>
                <w:i w:val="false"/>
                <w:color w:val="000000"/>
                <w:sz w:val="20"/>
              </w:rPr>
              <w:t xml:space="preserve">
"Западная" </w:t>
            </w:r>
            <w:r>
              <w:br/>
            </w:r>
            <w:r>
              <w:rPr>
                <w:rFonts w:ascii="Times New Roman"/>
                <w:b w:val="false"/>
                <w:i w:val="false"/>
                <w:color w:val="000000"/>
                <w:sz w:val="20"/>
              </w:rPr>
              <w:t xml:space="preserve">
участок К-12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219,60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122,00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61,00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36,60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ТОО "Батыр" </w:t>
            </w:r>
            <w:r>
              <w:br/>
            </w:r>
            <w:r>
              <w:rPr>
                <w:rFonts w:ascii="Times New Roman"/>
                <w:b w:val="false"/>
                <w:i w:val="false"/>
                <w:color w:val="000000"/>
                <w:sz w:val="20"/>
              </w:rPr>
              <w:t xml:space="preserve">
шахта "Батыр"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317,20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122,00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97,60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97,60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ТОО </w:t>
            </w:r>
            <w:r>
              <w:br/>
            </w:r>
            <w:r>
              <w:rPr>
                <w:rFonts w:ascii="Times New Roman"/>
                <w:b w:val="false"/>
                <w:i w:val="false"/>
                <w:color w:val="000000"/>
                <w:sz w:val="20"/>
              </w:rPr>
              <w:t xml:space="preserve">
"Укрказуголь"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119,70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14603,68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1781,65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2234,36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4439,52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4731,59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1416,56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ТОО </w:t>
            </w:r>
            <w:r>
              <w:br/>
            </w:r>
            <w:r>
              <w:rPr>
                <w:rFonts w:ascii="Times New Roman"/>
                <w:b w:val="false"/>
                <w:i w:val="false"/>
                <w:color w:val="000000"/>
                <w:sz w:val="20"/>
              </w:rPr>
              <w:t xml:space="preserve">
"Укрказуголь" </w:t>
            </w:r>
            <w:r>
              <w:br/>
            </w:r>
            <w:r>
              <w:rPr>
                <w:rFonts w:ascii="Times New Roman"/>
                <w:b w:val="false"/>
                <w:i w:val="false"/>
                <w:color w:val="000000"/>
                <w:sz w:val="20"/>
              </w:rPr>
              <w:t xml:space="preserve">
шахта 7/9 </w:t>
            </w:r>
            <w:r>
              <w:br/>
            </w:r>
            <w:r>
              <w:rPr>
                <w:rFonts w:ascii="Times New Roman"/>
                <w:b w:val="false"/>
                <w:i w:val="false"/>
                <w:color w:val="000000"/>
                <w:sz w:val="20"/>
              </w:rPr>
              <w:t xml:space="preserve">
"Тентекская" </w:t>
            </w:r>
            <w:r>
              <w:br/>
            </w:r>
            <w:r>
              <w:rPr>
                <w:rFonts w:ascii="Times New Roman"/>
                <w:b w:val="false"/>
                <w:i w:val="false"/>
                <w:color w:val="000000"/>
                <w:sz w:val="20"/>
              </w:rPr>
              <w:t xml:space="preserve">
с ОФ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336,12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41006,22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r>
              <w:br/>
            </w:r>
            <w:r>
              <w:rPr>
                <w:rFonts w:ascii="Times New Roman"/>
                <w:b w:val="false"/>
                <w:i w:val="false"/>
                <w:color w:val="000000"/>
                <w:sz w:val="20"/>
              </w:rPr>
              <w:t xml:space="preserve">
обогатительная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12200,00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ТОО "ТПК Бас" </w:t>
            </w:r>
            <w:r>
              <w:br/>
            </w:r>
            <w:r>
              <w:rPr>
                <w:rFonts w:ascii="Times New Roman"/>
                <w:b w:val="false"/>
                <w:i w:val="false"/>
                <w:color w:val="000000"/>
                <w:sz w:val="20"/>
              </w:rPr>
              <w:t xml:space="preserve">
шахта </w:t>
            </w:r>
            <w:r>
              <w:br/>
            </w:r>
            <w:r>
              <w:rPr>
                <w:rFonts w:ascii="Times New Roman"/>
                <w:b w:val="false"/>
                <w:i w:val="false"/>
                <w:color w:val="000000"/>
                <w:sz w:val="20"/>
              </w:rPr>
              <w:t xml:space="preserve">
"Майкудукская"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6,78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827,16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56,12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56,12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56,12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219,60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219,60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219,60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ТОО </w:t>
            </w:r>
            <w:r>
              <w:br/>
            </w:r>
            <w:r>
              <w:rPr>
                <w:rFonts w:ascii="Times New Roman"/>
                <w:b w:val="false"/>
                <w:i w:val="false"/>
                <w:color w:val="000000"/>
                <w:sz w:val="20"/>
              </w:rPr>
              <w:t xml:space="preserve">
"Укрказуголь" </w:t>
            </w:r>
            <w:r>
              <w:br/>
            </w:r>
            <w:r>
              <w:rPr>
                <w:rFonts w:ascii="Times New Roman"/>
                <w:b w:val="false"/>
                <w:i w:val="false"/>
                <w:color w:val="000000"/>
                <w:sz w:val="20"/>
              </w:rPr>
              <w:t xml:space="preserve">
шахта" Абайская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163,66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19966,28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2395,95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3993,26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5191,23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4791,91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3593,93 </w:t>
            </w:r>
          </w:p>
        </w:tc>
      </w:tr>
      <w:tr>
        <w:trPr>
          <w:trHeight w:val="30" w:hRule="atLeast"/>
        </w:trPr>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ТОО "Нефрит - </w:t>
            </w:r>
            <w:r>
              <w:br/>
            </w:r>
            <w:r>
              <w:rPr>
                <w:rFonts w:ascii="Times New Roman"/>
                <w:b w:val="false"/>
                <w:i w:val="false"/>
                <w:color w:val="000000"/>
                <w:sz w:val="20"/>
              </w:rPr>
              <w:t xml:space="preserve">
2030" шахта </w:t>
            </w:r>
            <w:r>
              <w:br/>
            </w:r>
            <w:r>
              <w:rPr>
                <w:rFonts w:ascii="Times New Roman"/>
                <w:b w:val="false"/>
                <w:i w:val="false"/>
                <w:color w:val="000000"/>
                <w:sz w:val="20"/>
              </w:rPr>
              <w:t xml:space="preserve">
"Кировская"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0,90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109,80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61,00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24,40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24,40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шахта </w:t>
            </w:r>
            <w:r>
              <w:br/>
            </w:r>
            <w:r>
              <w:rPr>
                <w:rFonts w:ascii="Times New Roman"/>
                <w:b w:val="false"/>
                <w:i w:val="false"/>
                <w:color w:val="000000"/>
                <w:sz w:val="20"/>
              </w:rPr>
              <w:t xml:space="preserve">
им. Байжанова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Экибастузский </w:t>
            </w:r>
            <w:r>
              <w:br/>
            </w:r>
            <w:r>
              <w:rPr>
                <w:rFonts w:ascii="Times New Roman"/>
                <w:b w:val="false"/>
                <w:i w:val="false"/>
                <w:color w:val="000000"/>
                <w:sz w:val="20"/>
              </w:rPr>
              <w:t xml:space="preserve">
бассейн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1039,61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126832,45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5712,89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8598,60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13118,03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15193,46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10548,15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7583,40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7341,89 </w:t>
            </w:r>
          </w:p>
        </w:tc>
      </w:tr>
      <w:tr>
        <w:trPr>
          <w:trHeight w:val="30" w:hRule="atLeast"/>
        </w:trPr>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ТОО "Богатырь </w:t>
            </w:r>
            <w:r>
              <w:br/>
            </w:r>
            <w:r>
              <w:rPr>
                <w:rFonts w:ascii="Times New Roman"/>
                <w:b w:val="false"/>
                <w:i w:val="false"/>
                <w:color w:val="000000"/>
                <w:sz w:val="20"/>
              </w:rPr>
              <w:t xml:space="preserve">
Аксес Комир"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660,26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80552,14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3032,50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5191,80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9499,90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13217,00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7918,50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5503,40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3996,71 </w:t>
            </w:r>
          </w:p>
        </w:tc>
      </w:tr>
      <w:tr>
        <w:trPr>
          <w:trHeight w:val="30" w:hRule="atLeast"/>
        </w:trPr>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"ЕЭК" </w:t>
            </w:r>
            <w:r>
              <w:br/>
            </w:r>
            <w:r>
              <w:rPr>
                <w:rFonts w:ascii="Times New Roman"/>
                <w:b w:val="false"/>
                <w:i w:val="false"/>
                <w:color w:val="000000"/>
                <w:sz w:val="20"/>
              </w:rPr>
              <w:t xml:space="preserve">
разрез </w:t>
            </w:r>
            <w:r>
              <w:br/>
            </w:r>
            <w:r>
              <w:rPr>
                <w:rFonts w:ascii="Times New Roman"/>
                <w:b w:val="false"/>
                <w:i w:val="false"/>
                <w:color w:val="000000"/>
                <w:sz w:val="20"/>
              </w:rPr>
              <w:t xml:space="preserve">
"Восточный"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301,81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36820,61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1556,29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3311,00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3531,03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1790,30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2443,49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1893,84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3159,02 </w:t>
            </w:r>
          </w:p>
        </w:tc>
      </w:tr>
      <w:tr>
        <w:trPr>
          <w:trHeight w:val="30" w:hRule="atLeast"/>
        </w:trPr>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ТОО </w:t>
            </w:r>
            <w:r>
              <w:br/>
            </w:r>
            <w:r>
              <w:rPr>
                <w:rFonts w:ascii="Times New Roman"/>
                <w:b w:val="false"/>
                <w:i w:val="false"/>
                <w:color w:val="000000"/>
                <w:sz w:val="20"/>
              </w:rPr>
              <w:t xml:space="preserve">
"Ангренсор" </w:t>
            </w:r>
            <w:r>
              <w:br/>
            </w:r>
            <w:r>
              <w:rPr>
                <w:rFonts w:ascii="Times New Roman"/>
                <w:b w:val="false"/>
                <w:i w:val="false"/>
                <w:color w:val="000000"/>
                <w:sz w:val="20"/>
              </w:rPr>
              <w:t xml:space="preserve">
разрез </w:t>
            </w:r>
            <w:r>
              <w:br/>
            </w:r>
            <w:r>
              <w:rPr>
                <w:rFonts w:ascii="Times New Roman"/>
                <w:b w:val="false"/>
                <w:i w:val="false"/>
                <w:color w:val="000000"/>
                <w:sz w:val="20"/>
              </w:rPr>
              <w:t xml:space="preserve">
"Екибастузский"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77,54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9459,71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1124,10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95,80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87,10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186,16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186,16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186,16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186,16 </w:t>
            </w:r>
          </w:p>
        </w:tc>
      </w:tr>
      <w:tr>
        <w:trPr>
          <w:trHeight w:val="30" w:hRule="atLeast"/>
        </w:trPr>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Шубаркольское </w:t>
            </w:r>
            <w:r>
              <w:br/>
            </w:r>
            <w:r>
              <w:rPr>
                <w:rFonts w:ascii="Times New Roman"/>
                <w:b w:val="false"/>
                <w:i w:val="false"/>
                <w:color w:val="000000"/>
                <w:sz w:val="20"/>
              </w:rPr>
              <w:t xml:space="preserve">
месторождение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527,14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64311,08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1867,82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242536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2499,78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2663,26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4351,74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4345,64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4270,00 </w:t>
            </w:r>
          </w:p>
        </w:tc>
      </w:tr>
      <w:tr>
        <w:trPr>
          <w:trHeight w:val="30" w:hRule="atLeast"/>
        </w:trPr>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"Шубарколь </w:t>
            </w:r>
            <w:r>
              <w:br/>
            </w:r>
            <w:r>
              <w:rPr>
                <w:rFonts w:ascii="Times New Roman"/>
                <w:b w:val="false"/>
                <w:i w:val="false"/>
                <w:color w:val="000000"/>
                <w:sz w:val="20"/>
              </w:rPr>
              <w:t xml:space="preserve">
Комир"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527,14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64311,08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1867,82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2425,36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2499,78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2663,26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4351,74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4345,64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4270,00 </w:t>
            </w:r>
          </w:p>
        </w:tc>
      </w:tr>
      <w:tr>
        <w:trPr>
          <w:trHeight w:val="30" w:hRule="atLeast"/>
        </w:trPr>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Майкубенский </w:t>
            </w:r>
            <w:r>
              <w:br/>
            </w:r>
            <w:r>
              <w:rPr>
                <w:rFonts w:ascii="Times New Roman"/>
                <w:b w:val="false"/>
                <w:i w:val="false"/>
                <w:color w:val="000000"/>
                <w:sz w:val="20"/>
              </w:rPr>
              <w:t xml:space="preserve">
бассейн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86,40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10540,80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702,80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780,00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810,00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810,00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790,00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756,00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746,00 </w:t>
            </w:r>
          </w:p>
        </w:tc>
      </w:tr>
      <w:tr>
        <w:trPr>
          <w:trHeight w:val="30" w:hRule="atLeast"/>
        </w:trPr>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ТОО "Майкубен </w:t>
            </w:r>
            <w:r>
              <w:br/>
            </w:r>
            <w:r>
              <w:rPr>
                <w:rFonts w:ascii="Times New Roman"/>
                <w:b w:val="false"/>
                <w:i w:val="false"/>
                <w:color w:val="000000"/>
                <w:sz w:val="20"/>
              </w:rPr>
              <w:t xml:space="preserve">
Вест" разрез </w:t>
            </w:r>
            <w:r>
              <w:br/>
            </w:r>
            <w:r>
              <w:rPr>
                <w:rFonts w:ascii="Times New Roman"/>
                <w:b w:val="false"/>
                <w:i w:val="false"/>
                <w:color w:val="000000"/>
                <w:sz w:val="20"/>
              </w:rPr>
              <w:t xml:space="preserve">
"Майкубенский"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54,05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6594,00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530,00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530,00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510,00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520,00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510,00 </w:t>
            </w:r>
          </w:p>
        </w:tc>
      </w:tr>
      <w:tr>
        <w:trPr>
          <w:trHeight w:val="30" w:hRule="atLeast"/>
        </w:trPr>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ТОО "Гамма"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32,35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3946,80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702,80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280,00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280,00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280,00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280,00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236,00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236,00 </w:t>
            </w:r>
          </w:p>
        </w:tc>
      </w:tr>
      <w:tr>
        <w:trPr>
          <w:trHeight w:val="30" w:hRule="atLeast"/>
        </w:trPr>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 них: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разрез </w:t>
            </w:r>
            <w:r>
              <w:br/>
            </w:r>
            <w:r>
              <w:rPr>
                <w:rFonts w:ascii="Times New Roman"/>
                <w:b w:val="false"/>
                <w:i w:val="false"/>
                <w:color w:val="000000"/>
                <w:sz w:val="20"/>
              </w:rPr>
              <w:t xml:space="preserve">
"Талдыкольский"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16,20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1976,90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416,90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120,00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120,00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120,00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120,00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120,00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120,00 </w:t>
            </w:r>
          </w:p>
        </w:tc>
      </w:tr>
      <w:tr>
        <w:trPr>
          <w:trHeight w:val="30" w:hRule="atLeast"/>
        </w:trPr>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разрез </w:t>
            </w:r>
            <w:r>
              <w:br/>
            </w:r>
            <w:r>
              <w:rPr>
                <w:rFonts w:ascii="Times New Roman"/>
                <w:b w:val="false"/>
                <w:i w:val="false"/>
                <w:color w:val="000000"/>
                <w:sz w:val="20"/>
              </w:rPr>
              <w:t xml:space="preserve">
"Сарыкольский"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16,15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1969,90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285,90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160,00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160,00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160,00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160,00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116,00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116,00 </w:t>
            </w:r>
          </w:p>
        </w:tc>
      </w:tr>
      <w:tr>
        <w:trPr>
          <w:trHeight w:val="30" w:hRule="atLeast"/>
        </w:trPr>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ТОО "Каражыра </w:t>
            </w:r>
            <w:r>
              <w:br/>
            </w:r>
            <w:r>
              <w:rPr>
                <w:rFonts w:ascii="Times New Roman"/>
                <w:b w:val="false"/>
                <w:i w:val="false"/>
                <w:color w:val="000000"/>
                <w:sz w:val="20"/>
              </w:rPr>
              <w:t xml:space="preserve">
ЛТД". Разрез" Каражыра"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43,62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5321,46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1053,38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711,52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УД "Борлы. </w:t>
            </w:r>
            <w:r>
              <w:br/>
            </w:r>
            <w:r>
              <w:rPr>
                <w:rFonts w:ascii="Times New Roman"/>
                <w:b w:val="false"/>
                <w:i w:val="false"/>
                <w:color w:val="000000"/>
                <w:sz w:val="20"/>
              </w:rPr>
              <w:t xml:space="preserve">
ТОО "Корпорация </w:t>
            </w:r>
            <w:r>
              <w:br/>
            </w:r>
            <w:r>
              <w:rPr>
                <w:rFonts w:ascii="Times New Roman"/>
                <w:b w:val="false"/>
                <w:i w:val="false"/>
                <w:color w:val="000000"/>
                <w:sz w:val="20"/>
              </w:rPr>
              <w:t xml:space="preserve">
Казахмыс"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116,20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14176,40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2934,10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2934,10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2934,10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2934,10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2934,10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 них: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разрез </w:t>
            </w:r>
            <w:r>
              <w:br/>
            </w:r>
            <w:r>
              <w:rPr>
                <w:rFonts w:ascii="Times New Roman"/>
                <w:b w:val="false"/>
                <w:i w:val="false"/>
                <w:color w:val="000000"/>
                <w:sz w:val="20"/>
              </w:rPr>
              <w:t xml:space="preserve">
"Молодежный"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12200,00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2440,00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2440,00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2440,00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2440,00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2440,00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разрез </w:t>
            </w:r>
            <w:r>
              <w:br/>
            </w:r>
            <w:r>
              <w:rPr>
                <w:rFonts w:ascii="Times New Roman"/>
                <w:b w:val="false"/>
                <w:i w:val="false"/>
                <w:color w:val="000000"/>
                <w:sz w:val="20"/>
              </w:rPr>
              <w:t xml:space="preserve">
"Куу-чекинский"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16,20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1976,40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494,10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494,10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494,10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494,10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Мелкие </w:t>
            </w:r>
            <w:r>
              <w:br/>
            </w:r>
            <w:r>
              <w:rPr>
                <w:rFonts w:ascii="Times New Roman"/>
                <w:b w:val="false"/>
                <w:i w:val="false"/>
                <w:color w:val="000000"/>
                <w:sz w:val="20"/>
              </w:rPr>
              <w:t xml:space="preserve">
месторождения </w:t>
            </w:r>
            <w:r>
              <w:br/>
            </w:r>
            <w:r>
              <w:rPr>
                <w:rFonts w:ascii="Times New Roman"/>
                <w:b w:val="false"/>
                <w:i w:val="false"/>
                <w:color w:val="000000"/>
                <w:sz w:val="20"/>
              </w:rPr>
              <w:t xml:space="preserve">
для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33,59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4098,30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1686,80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1291,90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819,90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126,70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17,30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17,30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17,30 </w:t>
            </w:r>
          </w:p>
        </w:tc>
      </w:tr>
      <w:tr>
        <w:trPr>
          <w:trHeight w:val="30" w:hRule="atLeast"/>
        </w:trPr>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по </w:t>
            </w:r>
            <w:r>
              <w:br/>
            </w:r>
            <w:r>
              <w:rPr>
                <w:rFonts w:ascii="Times New Roman"/>
                <w:b w:val="false"/>
                <w:i w:val="false"/>
                <w:color w:val="000000"/>
                <w:sz w:val="20"/>
              </w:rPr>
              <w:t xml:space="preserve">
Казахстану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3980,72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485647,63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23529,9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31572,25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38446,84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43958,49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41770,61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32587,01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29389,12 </w:t>
            </w:r>
          </w:p>
        </w:tc>
      </w:tr>
      <w:tr>
        <w:trPr>
          <w:trHeight w:val="30" w:hRule="atLeast"/>
        </w:trPr>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кокс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2134,16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260367,13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9572,12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14830,77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18265,04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22230,97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23623,42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19884,6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17013,93 </w:t>
            </w:r>
          </w:p>
        </w:tc>
      </w:tr>
      <w:tr>
        <w:trPr>
          <w:trHeight w:val="30" w:hRule="atLeast"/>
        </w:trPr>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энергетика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1846,56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225280,49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13957,7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16741,48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20181,81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21727,52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18147,19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12702,34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12375,19 </w:t>
            </w:r>
          </w:p>
        </w:tc>
      </w:tr>
    </w:tbl>
    <w:bookmarkStart w:name="z220" w:id="218"/>
    <w:p>
      <w:pPr>
        <w:spacing w:after="0"/>
        <w:ind w:left="0"/>
        <w:jc w:val="both"/>
      </w:pPr>
      <w:r>
        <w:rPr>
          <w:rFonts w:ascii="Times New Roman"/>
          <w:b w:val="false"/>
          <w:i w:val="false"/>
          <w:color w:val="000000"/>
          <w:sz w:val="28"/>
        </w:rPr>
        <w:t xml:space="preserve">
продолжение таблицы  </w:t>
      </w:r>
    </w:p>
    <w:bookmarkEnd w:id="2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1"/>
        <w:gridCol w:w="1685"/>
        <w:gridCol w:w="1773"/>
        <w:gridCol w:w="1303"/>
        <w:gridCol w:w="1686"/>
        <w:gridCol w:w="1583"/>
        <w:gridCol w:w="1436"/>
        <w:gridCol w:w="2003"/>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по годам эксплуатации </w:t>
            </w:r>
          </w:p>
        </w:tc>
        <w:tc>
          <w:tcPr>
            <w:tcW w:w="2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Незавершенное </w:t>
            </w:r>
            <w:r>
              <w:br/>
            </w:r>
            <w:r>
              <w:rPr>
                <w:rFonts w:ascii="Times New Roman"/>
                <w:b w:val="false"/>
                <w:i w:val="false"/>
                <w:color w:val="000000"/>
                <w:sz w:val="20"/>
              </w:rPr>
              <w:t xml:space="preserve">
строительство, </w:t>
            </w:r>
            <w:r>
              <w:br/>
            </w:r>
            <w:r>
              <w:rPr>
                <w:rFonts w:ascii="Times New Roman"/>
                <w:b w:val="false"/>
                <w:i w:val="false"/>
                <w:color w:val="000000"/>
                <w:sz w:val="20"/>
              </w:rPr>
              <w:t xml:space="preserve">
млн. тенге </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2014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2015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2016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2017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2018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2019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2020 </w:t>
            </w:r>
          </w:p>
        </w:tc>
        <w:tc>
          <w:tcPr>
            <w:tcW w:w="0" w:type="auto"/>
            <w:vMerge/>
            <w:tcBorders>
              <w:top w:val="nil"/>
              <w:left w:val="single" w:color="cfcfcf" w:sz="5"/>
              <w:bottom w:val="single" w:color="cfcfcf" w:sz="5"/>
              <w:right w:val="single" w:color="cfcfcf" w:sz="5"/>
            </w:tcBorders>
          </w:tcP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18701,04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22164,55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22554,00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20648,27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18780,84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16340,84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15756,67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13420,00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13420,00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13420,00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13420,00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13420,00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13420,00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13420,00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5281,04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8744,55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9134,00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7228,27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5360,84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2920,84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2336,67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5281,04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8744,55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9134,00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7228,27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5360,84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2920,84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2336,67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3115,56 </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2440,00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2440,00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2440,00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2440,00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2440,00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13263,39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8058,33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8370,02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6589,39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7801,23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8226,08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6427,62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10392,71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5168,21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4180,11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1848,66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3996,96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4109,16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2497,11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2685,12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2703,96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2782,76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3333,58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2397,12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2709,77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2523,36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186,16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186,16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1407,15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1407,15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1407,15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1407,15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1407,15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4268,78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4199,24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6381,82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6176,86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8418,00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8282,58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4160,20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4268,78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4199,24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6381,82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6176,86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8418,00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8282,58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4160,20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686,00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376,00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376,00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736,00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1236,00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1236,00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450,00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264,00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140,00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140,00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236,00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236,00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236,00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236,00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236,00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236,00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236,00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120,00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120,00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120,00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120,00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120,00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120,00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116,00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116,00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116,00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116,00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116,00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116,00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116,00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711,52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1422,00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711,52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711,52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17,30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17,30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17,30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17,30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17,30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17,30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36936,51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34939,42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37699,13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34519,34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37175,37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34814,32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28309,31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18701,04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22164,55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22554,00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20648,27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18780,84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16340,84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15756,67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18235,47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12774,87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15145,14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13871,07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18394,53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18473,48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12552,64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Приложение 12 </w:t>
      </w:r>
      <w:r>
        <w:br/>
      </w:r>
      <w:r>
        <w:rPr>
          <w:rFonts w:ascii="Times New Roman"/>
          <w:b w:val="false"/>
          <w:i w:val="false"/>
          <w:color w:val="000000"/>
          <w:sz w:val="28"/>
        </w:rPr>
        <w:t xml:space="preserve">
к Концепции   </w:t>
      </w:r>
    </w:p>
    <w:bookmarkStart w:name="z221" w:id="219"/>
    <w:p>
      <w:pPr>
        <w:spacing w:after="0"/>
        <w:ind w:left="0"/>
        <w:jc w:val="both"/>
      </w:pPr>
      <w:r>
        <w:rPr>
          <w:rFonts w:ascii="Times New Roman"/>
          <w:b w:val="false"/>
          <w:i w:val="false"/>
          <w:color w:val="000000"/>
          <w:sz w:val="28"/>
        </w:rPr>
        <w:t>
</w:t>
      </w:r>
      <w:r>
        <w:rPr>
          <w:rFonts w:ascii="Times New Roman"/>
          <w:b/>
          <w:i w:val="false"/>
          <w:color w:val="000000"/>
          <w:sz w:val="28"/>
        </w:rPr>
        <w:t xml:space="preserve">         Технико-экономические показатели по добыче энергетических углей </w:t>
      </w:r>
      <w:r>
        <w:br/>
      </w:r>
      <w:r>
        <w:rPr>
          <w:rFonts w:ascii="Times New Roman"/>
          <w:b w:val="false"/>
          <w:i w:val="false"/>
          <w:color w:val="000000"/>
          <w:sz w:val="28"/>
        </w:rPr>
        <w:t>
</w:t>
      </w:r>
      <w:r>
        <w:rPr>
          <w:rFonts w:ascii="Times New Roman"/>
          <w:b/>
          <w:i w:val="false"/>
          <w:color w:val="000000"/>
          <w:sz w:val="28"/>
        </w:rPr>
        <w:t xml:space="preserve">                     на предприятиях Республики Казахстан </w:t>
      </w:r>
    </w:p>
    <w:bookmarkEnd w:id="2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85"/>
        <w:gridCol w:w="1832"/>
        <w:gridCol w:w="1714"/>
        <w:gridCol w:w="2118"/>
        <w:gridCol w:w="1731"/>
      </w:tblGrid>
      <w:tr>
        <w:trPr>
          <w:trHeight w:val="450" w:hRule="atLeast"/>
        </w:trPr>
        <w:tc>
          <w:tcPr>
            <w:tcW w:w="5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p>
        </w:tc>
        <w:tc>
          <w:tcPr>
            <w:tcW w:w="1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год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перспективу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год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2015 год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2020 год </w:t>
            </w:r>
          </w:p>
        </w:tc>
      </w:tr>
      <w:tr>
        <w:trPr>
          <w:trHeight w:val="345" w:hRule="atLeast"/>
        </w:trPr>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ТОО "Богатырь Аксес Комир". </w:t>
            </w:r>
            <w:r>
              <w:br/>
            </w:r>
            <w:r>
              <w:rPr>
                <w:rFonts w:ascii="Times New Roman"/>
                <w:b/>
                <w:i w:val="false"/>
                <w:color w:val="000000"/>
                <w:sz w:val="20"/>
              </w:rPr>
              <w:t>
Разрезы "Богатырь" и "Северный" 
</w:t>
            </w:r>
          </w:p>
        </w:tc>
      </w:tr>
      <w:tr>
        <w:trPr>
          <w:trHeight w:val="450" w:hRule="atLeast"/>
        </w:trPr>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Добыча, млн. т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40,3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46,0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55,0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55,0 </w:t>
            </w:r>
          </w:p>
        </w:tc>
      </w:tr>
      <w:tr>
        <w:trPr>
          <w:trHeight w:val="450" w:hRule="atLeast"/>
        </w:trPr>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Численность ППП, всего, чел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7328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7771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8167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8167 </w:t>
            </w:r>
          </w:p>
        </w:tc>
      </w:tr>
      <w:tr>
        <w:trPr>
          <w:trHeight w:val="450" w:hRule="atLeast"/>
        </w:trPr>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Производительность труда ППП по </w:t>
            </w:r>
            <w:r>
              <w:br/>
            </w:r>
            <w:r>
              <w:rPr>
                <w:rFonts w:ascii="Times New Roman"/>
                <w:b w:val="false"/>
                <w:i w:val="false"/>
                <w:color w:val="000000"/>
                <w:sz w:val="20"/>
              </w:rPr>
              <w:t xml:space="preserve">
углю (среднемесячная), т/мес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458,29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493,29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561,20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561,20 </w:t>
            </w:r>
          </w:p>
        </w:tc>
      </w:tr>
      <w:tr>
        <w:trPr>
          <w:trHeight w:val="450" w:hRule="atLeast"/>
        </w:trPr>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Цена 1 т угля, тенге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713,60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836,00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1118,80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1342,56 </w:t>
            </w:r>
          </w:p>
        </w:tc>
      </w:tr>
      <w:tr>
        <w:trPr>
          <w:trHeight w:val="30" w:hRule="atLeast"/>
        </w:trPr>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АО "ЕЭК". Разрез "Восточный" 
</w:t>
            </w:r>
          </w:p>
        </w:tc>
      </w:tr>
      <w:tr>
        <w:trPr>
          <w:trHeight w:val="450" w:hRule="atLeast"/>
        </w:trPr>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Добыча, млн. т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 </w:t>
            </w:r>
          </w:p>
        </w:tc>
      </w:tr>
      <w:tr>
        <w:trPr>
          <w:trHeight w:val="450" w:hRule="atLeast"/>
        </w:trPr>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Численность ППП, всего, чел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2956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3072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3121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3282 </w:t>
            </w:r>
          </w:p>
        </w:tc>
      </w:tr>
      <w:tr>
        <w:trPr>
          <w:trHeight w:val="450" w:hRule="atLeast"/>
        </w:trPr>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Производительность труда ППП по </w:t>
            </w:r>
            <w:r>
              <w:br/>
            </w:r>
            <w:r>
              <w:rPr>
                <w:rFonts w:ascii="Times New Roman"/>
                <w:b w:val="false"/>
                <w:i w:val="false"/>
                <w:color w:val="000000"/>
                <w:sz w:val="20"/>
              </w:rPr>
              <w:t xml:space="preserve">
углю (среднемесячная), т/мес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501,80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556,10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566,06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566,22 </w:t>
            </w:r>
          </w:p>
        </w:tc>
      </w:tr>
      <w:tr>
        <w:trPr>
          <w:trHeight w:val="450" w:hRule="atLeast"/>
        </w:trPr>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Цена 1 т угля, тенге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716,00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904,00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1266,00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1775,00 </w:t>
            </w:r>
          </w:p>
        </w:tc>
      </w:tr>
      <w:tr>
        <w:trPr>
          <w:trHeight w:val="30" w:hRule="atLeast"/>
        </w:trPr>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АО "Шубарколь Комир". </w:t>
            </w:r>
            <w:r>
              <w:br/>
            </w:r>
            <w:r>
              <w:rPr>
                <w:rFonts w:ascii="Times New Roman"/>
                <w:b/>
                <w:i w:val="false"/>
                <w:color w:val="000000"/>
                <w:sz w:val="20"/>
              </w:rPr>
              <w:t>
Разрезы "Шубаркольский" и "Западный" 
</w:t>
            </w:r>
          </w:p>
        </w:tc>
      </w:tr>
      <w:tr>
        <w:trPr>
          <w:trHeight w:val="450" w:hRule="atLeast"/>
        </w:trPr>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Добыча, млн. т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r>
      <w:tr>
        <w:trPr>
          <w:trHeight w:val="450" w:hRule="atLeast"/>
        </w:trPr>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Численность ППП, всего, чел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1971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2200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2727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4195 </w:t>
            </w:r>
          </w:p>
        </w:tc>
      </w:tr>
      <w:tr>
        <w:trPr>
          <w:trHeight w:val="450" w:hRule="atLeast"/>
        </w:trPr>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Производительность труда ППП </w:t>
            </w:r>
            <w:r>
              <w:br/>
            </w:r>
            <w:r>
              <w:rPr>
                <w:rFonts w:ascii="Times New Roman"/>
                <w:b w:val="false"/>
                <w:i w:val="false"/>
                <w:color w:val="000000"/>
                <w:sz w:val="20"/>
              </w:rPr>
              <w:t xml:space="preserve">
по углю (среднемесячная), т/мес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274,82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303,03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397,26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397,30 </w:t>
            </w:r>
          </w:p>
        </w:tc>
      </w:tr>
      <w:tr>
        <w:trPr>
          <w:trHeight w:val="450" w:hRule="atLeast"/>
        </w:trPr>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Цена 1 т угля, тенге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1005,68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1400,00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1800,00 </w:t>
            </w:r>
          </w:p>
        </w:tc>
      </w:tr>
      <w:tr>
        <w:trPr>
          <w:trHeight w:val="30" w:hRule="atLeast"/>
        </w:trPr>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ТОО "Майкубен Вест". </w:t>
            </w:r>
            <w:r>
              <w:br/>
            </w:r>
            <w:r>
              <w:rPr>
                <w:rFonts w:ascii="Times New Roman"/>
                <w:b/>
                <w:i w:val="false"/>
                <w:color w:val="000000"/>
                <w:sz w:val="20"/>
              </w:rPr>
              <w:t>
Разрез "Майкубенский" 
</w:t>
            </w:r>
          </w:p>
        </w:tc>
      </w:tr>
      <w:tr>
        <w:trPr>
          <w:trHeight w:val="450" w:hRule="atLeast"/>
        </w:trPr>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Добыча, млн. т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r>
      <w:tr>
        <w:trPr>
          <w:trHeight w:val="450" w:hRule="atLeast"/>
        </w:trPr>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Численность ППП, всего, чел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765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795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779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1249 </w:t>
            </w:r>
          </w:p>
        </w:tc>
      </w:tr>
      <w:tr>
        <w:trPr>
          <w:trHeight w:val="450" w:hRule="atLeast"/>
        </w:trPr>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Производительность труда ППП </w:t>
            </w:r>
            <w:r>
              <w:br/>
            </w:r>
            <w:r>
              <w:rPr>
                <w:rFonts w:ascii="Times New Roman"/>
                <w:b w:val="false"/>
                <w:i w:val="false"/>
                <w:color w:val="000000"/>
                <w:sz w:val="20"/>
              </w:rPr>
              <w:t xml:space="preserve">
по углю (среднемесячная), т/мес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490,20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555,56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566,97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567,12 </w:t>
            </w:r>
          </w:p>
        </w:tc>
      </w:tr>
      <w:tr>
        <w:trPr>
          <w:trHeight w:val="450" w:hRule="atLeast"/>
        </w:trPr>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Цена 1 т угля, тенге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700,00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840,00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1008,00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1209,60 </w:t>
            </w:r>
          </w:p>
        </w:tc>
      </w:tr>
      <w:tr>
        <w:trPr>
          <w:trHeight w:val="30" w:hRule="atLeast"/>
        </w:trPr>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ТОО "Каражыра ЛТД". </w:t>
            </w:r>
            <w:r>
              <w:br/>
            </w:r>
            <w:r>
              <w:rPr>
                <w:rFonts w:ascii="Times New Roman"/>
                <w:b/>
                <w:i w:val="false"/>
                <w:color w:val="000000"/>
                <w:sz w:val="20"/>
              </w:rPr>
              <w:t>
Разрез "Каражыра" 
</w:t>
            </w:r>
          </w:p>
        </w:tc>
      </w:tr>
      <w:tr>
        <w:trPr>
          <w:trHeight w:val="450" w:hRule="atLeast"/>
        </w:trPr>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Добыча, млн. т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r>
      <w:tr>
        <w:trPr>
          <w:trHeight w:val="450" w:hRule="atLeast"/>
        </w:trPr>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Численность ППП, всего, чел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1030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1030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1030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1030 </w:t>
            </w:r>
          </w:p>
        </w:tc>
      </w:tr>
      <w:tr>
        <w:trPr>
          <w:trHeight w:val="450" w:hRule="atLeast"/>
        </w:trPr>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Производительность труда ППП </w:t>
            </w:r>
            <w:r>
              <w:br/>
            </w:r>
            <w:r>
              <w:rPr>
                <w:rFonts w:ascii="Times New Roman"/>
                <w:b w:val="false"/>
                <w:i w:val="false"/>
                <w:color w:val="000000"/>
                <w:sz w:val="20"/>
              </w:rPr>
              <w:t xml:space="preserve">
по углю (среднемесячная), т/мес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323,62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404,53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566,34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566,34 </w:t>
            </w:r>
          </w:p>
        </w:tc>
      </w:tr>
      <w:tr>
        <w:trPr>
          <w:trHeight w:val="450" w:hRule="atLeast"/>
        </w:trPr>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Цена 1 т угля, тенге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550,00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660,00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792,00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950,40 </w:t>
            </w:r>
          </w:p>
        </w:tc>
      </w:tr>
      <w:tr>
        <w:trPr>
          <w:trHeight w:val="30" w:hRule="atLeast"/>
        </w:trPr>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УД "Борлы". </w:t>
            </w:r>
            <w:r>
              <w:br/>
            </w:r>
            <w:r>
              <w:rPr>
                <w:rFonts w:ascii="Times New Roman"/>
                <w:b/>
                <w:i w:val="false"/>
                <w:color w:val="000000"/>
                <w:sz w:val="20"/>
              </w:rPr>
              <w:t>
Разрезы "Молодежный" и "Куу-Чекинский" 
</w:t>
            </w:r>
          </w:p>
        </w:tc>
      </w:tr>
      <w:tr>
        <w:trPr>
          <w:trHeight w:val="450" w:hRule="atLeast"/>
        </w:trPr>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Добыча, млн. т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w:t>
            </w:r>
          </w:p>
        </w:tc>
      </w:tr>
      <w:tr>
        <w:trPr>
          <w:trHeight w:val="450" w:hRule="atLeast"/>
        </w:trPr>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Численность ППП, всего, чел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1652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1630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1400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1400 </w:t>
            </w:r>
          </w:p>
        </w:tc>
      </w:tr>
      <w:tr>
        <w:trPr>
          <w:trHeight w:val="450" w:hRule="atLeast"/>
        </w:trPr>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Производительность труда ППП </w:t>
            </w:r>
            <w:r>
              <w:br/>
            </w:r>
            <w:r>
              <w:rPr>
                <w:rFonts w:ascii="Times New Roman"/>
                <w:b w:val="false"/>
                <w:i w:val="false"/>
                <w:color w:val="000000"/>
                <w:sz w:val="20"/>
              </w:rPr>
              <w:t xml:space="preserve">
по углю (среднемесячная), т/мес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438,86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419,22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517,86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517,86 </w:t>
            </w:r>
          </w:p>
        </w:tc>
      </w:tr>
      <w:tr>
        <w:trPr>
          <w:trHeight w:val="450" w:hRule="atLeast"/>
        </w:trPr>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Цена 1 т угля (внутреннее </w:t>
            </w:r>
            <w:r>
              <w:br/>
            </w:r>
            <w:r>
              <w:rPr>
                <w:rFonts w:ascii="Times New Roman"/>
                <w:b w:val="false"/>
                <w:i w:val="false"/>
                <w:color w:val="000000"/>
                <w:sz w:val="20"/>
              </w:rPr>
              <w:t xml:space="preserve">
потребление), тенге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553,12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829,41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784,17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941,00 </w:t>
            </w:r>
          </w:p>
        </w:tc>
      </w:tr>
    </w:tbl>
    <w:p>
      <w:pPr>
        <w:spacing w:after="0"/>
        <w:ind w:left="0"/>
        <w:jc w:val="both"/>
      </w:pPr>
      <w:r>
        <w:rPr>
          <w:rFonts w:ascii="Times New Roman"/>
          <w:b w:val="false"/>
          <w:i w:val="false"/>
          <w:color w:val="000000"/>
          <w:sz w:val="28"/>
        </w:rPr>
        <w:t xml:space="preserve">Приложение 13 </w:t>
      </w:r>
      <w:r>
        <w:br/>
      </w:r>
      <w:r>
        <w:rPr>
          <w:rFonts w:ascii="Times New Roman"/>
          <w:b w:val="false"/>
          <w:i w:val="false"/>
          <w:color w:val="000000"/>
          <w:sz w:val="28"/>
        </w:rPr>
        <w:t xml:space="preserve">
к Концепции   </w:t>
      </w:r>
    </w:p>
    <w:bookmarkStart w:name="z222" w:id="220"/>
    <w:p>
      <w:pPr>
        <w:spacing w:after="0"/>
        <w:ind w:left="0"/>
        <w:jc w:val="both"/>
      </w:pPr>
      <w:r>
        <w:rPr>
          <w:rFonts w:ascii="Times New Roman"/>
          <w:b w:val="false"/>
          <w:i w:val="false"/>
          <w:color w:val="000000"/>
          <w:sz w:val="28"/>
        </w:rPr>
        <w:t>
</w:t>
      </w:r>
      <w:r>
        <w:rPr>
          <w:rFonts w:ascii="Times New Roman"/>
          <w:b/>
          <w:i w:val="false"/>
          <w:color w:val="000000"/>
          <w:sz w:val="28"/>
        </w:rPr>
        <w:t xml:space="preserve">           Технико-экономические показатели по добыче коксующихся углей </w:t>
      </w:r>
      <w:r>
        <w:br/>
      </w:r>
      <w:r>
        <w:rPr>
          <w:rFonts w:ascii="Times New Roman"/>
          <w:b w:val="false"/>
          <w:i w:val="false"/>
          <w:color w:val="000000"/>
          <w:sz w:val="28"/>
        </w:rPr>
        <w:t>
</w:t>
      </w:r>
      <w:r>
        <w:rPr>
          <w:rFonts w:ascii="Times New Roman"/>
          <w:b/>
          <w:i w:val="false"/>
          <w:color w:val="000000"/>
          <w:sz w:val="28"/>
        </w:rPr>
        <w:t xml:space="preserve">                      на предприятиях Республики Казахстан </w:t>
      </w:r>
    </w:p>
    <w:bookmarkEnd w:id="2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48"/>
        <w:gridCol w:w="2011"/>
        <w:gridCol w:w="1379"/>
        <w:gridCol w:w="1460"/>
        <w:gridCol w:w="1882"/>
      </w:tblGrid>
      <w:tr>
        <w:trPr>
          <w:trHeight w:val="450" w:hRule="atLeast"/>
        </w:trPr>
        <w:tc>
          <w:tcPr>
            <w:tcW w:w="6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показателей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по периодам </w:t>
            </w:r>
          </w:p>
        </w:tc>
      </w:tr>
      <w:tr>
        <w:trPr>
          <w:trHeight w:val="450" w:hRule="atLeast"/>
        </w:trPr>
        <w:tc>
          <w:tcPr>
            <w:tcW w:w="0" w:type="auto"/>
            <w:vMerge/>
            <w:tcBorders>
              <w:top w:val="nil"/>
              <w:left w:val="single" w:color="cfcfcf" w:sz="5"/>
              <w:bottom w:val="single" w:color="cfcfcf" w:sz="5"/>
              <w:right w:val="single" w:color="cfcfcf" w:sz="5"/>
            </w:tcBorders>
          </w:tcP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г. </w:t>
            </w:r>
            <w:r>
              <w:br/>
            </w:r>
            <w:r>
              <w:rPr>
                <w:rFonts w:ascii="Times New Roman"/>
                <w:b w:val="false"/>
                <w:i w:val="false"/>
                <w:color w:val="000000"/>
                <w:sz w:val="20"/>
              </w:rPr>
              <w:t xml:space="preserve">
(ожидаемые)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г.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2015 г.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2020 г. </w:t>
            </w:r>
          </w:p>
        </w:tc>
      </w:tr>
      <w:tr>
        <w:trPr>
          <w:trHeight w:val="450" w:hRule="atLeast"/>
        </w:trPr>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УД АО "АрселорМиттал Темиртау" 
</w:t>
            </w:r>
          </w:p>
        </w:tc>
      </w:tr>
      <w:tr>
        <w:trPr>
          <w:trHeight w:val="450" w:hRule="atLeast"/>
        </w:trPr>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Добыча, млн. тонн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12200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14700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17000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17000 </w:t>
            </w:r>
          </w:p>
        </w:tc>
      </w:tr>
      <w:tr>
        <w:trPr>
          <w:trHeight w:val="450" w:hRule="atLeast"/>
        </w:trPr>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Численность трудящихся, всего, чел.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14894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15865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15370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16500 </w:t>
            </w:r>
          </w:p>
        </w:tc>
      </w:tr>
      <w:tr>
        <w:trPr>
          <w:trHeight w:val="450" w:hRule="atLeast"/>
        </w:trPr>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рабочих по добыче, чел.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12762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13765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13965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14025 </w:t>
            </w:r>
          </w:p>
        </w:tc>
      </w:tr>
      <w:tr>
        <w:trPr>
          <w:trHeight w:val="450" w:hRule="atLeast"/>
        </w:trPr>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Производительность труда </w:t>
            </w:r>
            <w:r>
              <w:br/>
            </w:r>
            <w:r>
              <w:rPr>
                <w:rFonts w:ascii="Times New Roman"/>
                <w:b w:val="false"/>
                <w:i w:val="false"/>
                <w:color w:val="000000"/>
                <w:sz w:val="20"/>
              </w:rPr>
              <w:t xml:space="preserve">
рабочего по добыче, т/мес.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79,70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88,90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106,00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127,00 </w:t>
            </w:r>
          </w:p>
        </w:tc>
      </w:tr>
      <w:tr>
        <w:trPr>
          <w:trHeight w:val="450" w:hRule="atLeast"/>
        </w:trPr>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Цена на внутреннем рынке, тенге/т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2697,00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2454,00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2454,00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2944,00 </w:t>
            </w:r>
          </w:p>
        </w:tc>
      </w:tr>
      <w:tr>
        <w:trPr>
          <w:trHeight w:val="30" w:hRule="atLeast"/>
        </w:trPr>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(Нов. шахты) Департамент АПУП "Гефест" 
</w:t>
            </w:r>
          </w:p>
        </w:tc>
      </w:tr>
      <w:tr>
        <w:trPr>
          <w:trHeight w:val="450" w:hRule="atLeast"/>
        </w:trPr>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Добыча, млн. тонн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2,35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r>
      <w:tr>
        <w:trPr>
          <w:trHeight w:val="450" w:hRule="atLeast"/>
        </w:trPr>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Численность трудящихся, всего, чел.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1738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4530 </w:t>
            </w:r>
          </w:p>
        </w:tc>
      </w:tr>
      <w:tr>
        <w:trPr>
          <w:trHeight w:val="450" w:hRule="atLeast"/>
        </w:trPr>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рабочих по </w:t>
            </w:r>
            <w:r>
              <w:br/>
            </w:r>
            <w:r>
              <w:rPr>
                <w:rFonts w:ascii="Times New Roman"/>
                <w:b w:val="false"/>
                <w:i w:val="false"/>
                <w:color w:val="000000"/>
                <w:sz w:val="20"/>
              </w:rPr>
              <w:t xml:space="preserve">
добыче, чел.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1509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3936 </w:t>
            </w:r>
          </w:p>
        </w:tc>
      </w:tr>
      <w:tr>
        <w:trPr>
          <w:trHeight w:val="450" w:hRule="atLeast"/>
        </w:trPr>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Производительность труда рабочего </w:t>
            </w:r>
            <w:r>
              <w:br/>
            </w:r>
            <w:r>
              <w:rPr>
                <w:rFonts w:ascii="Times New Roman"/>
                <w:b w:val="false"/>
                <w:i w:val="false"/>
                <w:color w:val="000000"/>
                <w:sz w:val="20"/>
              </w:rPr>
              <w:t xml:space="preserve">
по добыче, т/мес.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129,80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127,00 </w:t>
            </w:r>
          </w:p>
        </w:tc>
      </w:tr>
      <w:tr>
        <w:trPr>
          <w:trHeight w:val="450" w:hRule="atLeast"/>
        </w:trPr>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Цена рядового угля на внутреннем </w:t>
            </w:r>
            <w:r>
              <w:br/>
            </w:r>
            <w:r>
              <w:rPr>
                <w:rFonts w:ascii="Times New Roman"/>
                <w:b w:val="false"/>
                <w:i w:val="false"/>
                <w:color w:val="000000"/>
                <w:sz w:val="20"/>
              </w:rPr>
              <w:t xml:space="preserve">
рынке, тенге/т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2390,19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2031,97 </w:t>
            </w:r>
          </w:p>
        </w:tc>
      </w:tr>
      <w:tr>
        <w:trPr>
          <w:trHeight w:val="450" w:hRule="atLeast"/>
        </w:trPr>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Цена коксового концентрата, </w:t>
            </w:r>
            <w:r>
              <w:br/>
            </w:r>
            <w:r>
              <w:rPr>
                <w:rFonts w:ascii="Times New Roman"/>
                <w:b w:val="false"/>
                <w:i w:val="false"/>
                <w:color w:val="000000"/>
                <w:sz w:val="20"/>
              </w:rPr>
              <w:t xml:space="preserve">
долл./тенге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80-100 долларов </w:t>
            </w:r>
            <w:r>
              <w:br/>
            </w:r>
            <w:r>
              <w:rPr>
                <w:rFonts w:ascii="Times New Roman"/>
                <w:b w:val="false"/>
                <w:i w:val="false"/>
                <w:color w:val="000000"/>
                <w:sz w:val="20"/>
              </w:rPr>
              <w:t xml:space="preserve">
(10000-12000 тенге) </w:t>
            </w:r>
          </w:p>
        </w:tc>
      </w:tr>
    </w:tbl>
    <w:p>
      <w:pPr>
        <w:spacing w:after="0"/>
        <w:ind w:left="0"/>
        <w:jc w:val="both"/>
      </w:pPr>
      <w:r>
        <w:rPr>
          <w:rFonts w:ascii="Times New Roman"/>
          <w:b w:val="false"/>
          <w:i w:val="false"/>
          <w:color w:val="000000"/>
          <w:sz w:val="28"/>
        </w:rPr>
        <w:t xml:space="preserve">Приложение 14 </w:t>
      </w:r>
      <w:r>
        <w:br/>
      </w:r>
      <w:r>
        <w:rPr>
          <w:rFonts w:ascii="Times New Roman"/>
          <w:b w:val="false"/>
          <w:i w:val="false"/>
          <w:color w:val="000000"/>
          <w:sz w:val="28"/>
        </w:rPr>
        <w:t xml:space="preserve">
к Концепции   </w:t>
      </w:r>
    </w:p>
    <w:bookmarkStart w:name="z223" w:id="221"/>
    <w:p>
      <w:pPr>
        <w:spacing w:after="0"/>
        <w:ind w:left="0"/>
        <w:jc w:val="both"/>
      </w:pPr>
      <w:r>
        <w:rPr>
          <w:rFonts w:ascii="Times New Roman"/>
          <w:b w:val="false"/>
          <w:i w:val="false"/>
          <w:color w:val="000000"/>
          <w:sz w:val="28"/>
        </w:rPr>
        <w:t>
</w:t>
      </w:r>
      <w:r>
        <w:rPr>
          <w:rFonts w:ascii="Times New Roman"/>
          <w:b/>
          <w:i w:val="false"/>
          <w:color w:val="000000"/>
          <w:sz w:val="28"/>
        </w:rPr>
        <w:t xml:space="preserve">          Прогнозная цена и себестоимость энергетического угля (франко-разрез) </w:t>
      </w:r>
      <w:r>
        <w:br/>
      </w:r>
      <w:r>
        <w:rPr>
          <w:rFonts w:ascii="Times New Roman"/>
          <w:b w:val="false"/>
          <w:i w:val="false"/>
          <w:color w:val="000000"/>
          <w:sz w:val="28"/>
        </w:rPr>
        <w:t>
</w:t>
      </w:r>
      <w:r>
        <w:rPr>
          <w:rFonts w:ascii="Times New Roman"/>
          <w:b/>
          <w:i w:val="false"/>
          <w:color w:val="000000"/>
          <w:sz w:val="28"/>
        </w:rPr>
        <w:t xml:space="preserve">                   на внутреннем рынке Республики Казахстан, тенге. </w:t>
      </w:r>
    </w:p>
    <w:bookmarkEnd w:id="221"/>
    <w:p>
      <w:pPr>
        <w:spacing w:after="0"/>
        <w:ind w:left="0"/>
        <w:jc w:val="both"/>
      </w:pPr>
      <w:r>
        <w:rPr>
          <w:rFonts w:ascii="Times New Roman"/>
          <w:b w:val="false"/>
          <w:i w:val="false"/>
          <w:color w:val="ff0000"/>
          <w:sz w:val="28"/>
        </w:rPr>
        <w:t xml:space="preserve">      Примечание РЦПИ. См. бумажный вариант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