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d84b" w14:textId="8f1d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в области охраны, воспроизводства и использования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2008 года N 731.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марта 2015 года № 18-03/271а.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22)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нормативы </w:t>
      </w:r>
      <w:r>
        <w:rPr>
          <w:rFonts w:ascii="Times New Roman"/>
          <w:b w:val="false"/>
          <w:i w:val="false"/>
          <w:color w:val="000000"/>
          <w:sz w:val="28"/>
        </w:rPr>
        <w:t>оптимальной плотности видов копытных животных, являющихся объектом охоты;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нормативы </w:t>
      </w:r>
      <w:r>
        <w:rPr>
          <w:rFonts w:ascii="Times New Roman"/>
          <w:b w:val="false"/>
          <w:i w:val="false"/>
          <w:color w:val="000000"/>
          <w:sz w:val="28"/>
        </w:rPr>
        <w:t>устойчивой численности видов животных, являющихся объектом охоты.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2008 года N 731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оптимальной плотности видов копытных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являющихся объектом охоты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Нормативы оптимальной плотности лося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охотничьих угодьях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693"/>
        <w:gridCol w:w="1673"/>
        <w:gridCol w:w="2153"/>
        <w:gridCol w:w="229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глубину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га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Нормативы оптимальной плотности благородного оленя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охотничьих угодьях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713"/>
        <w:gridCol w:w="1673"/>
        <w:gridCol w:w="2133"/>
        <w:gridCol w:w="231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глубину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га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Нормативы оптимальной плотности сибирской косули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охотничьих угодьях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693"/>
        <w:gridCol w:w="1693"/>
        <w:gridCol w:w="2133"/>
        <w:gridCol w:w="231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глубину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га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оптимальной плотности кабарги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693"/>
        <w:gridCol w:w="1673"/>
        <w:gridCol w:w="2133"/>
        <w:gridCol w:w="235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глубину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га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Западный Алтай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Южный Алтай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Нормативы оптимальной плотности кабана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охотничьих угодьях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673"/>
        <w:gridCol w:w="1673"/>
        <w:gridCol w:w="2153"/>
        <w:gridCol w:w="237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поправкой на глубину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га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оптимальной плотности сайгака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693"/>
        <w:gridCol w:w="1693"/>
        <w:gridCol w:w="2093"/>
        <w:gridCol w:w="225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популяция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глубину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га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Бетпакдалинская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Устюртская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Нормативы оптимальной плотности горного козла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653"/>
        <w:gridCol w:w="1673"/>
        <w:gridCol w:w="2173"/>
        <w:gridCol w:w="239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глубину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га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Тянь-Шань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Тянь-Шань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Джунгарский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Южный Алтай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2008 года N 731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устойчивой численности видов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являющихся объектом охоты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493"/>
        <w:gridCol w:w="27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животных,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являющиеся объектами охоты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особях)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Марал, асканийский олень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Сибирская косуля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Сибирский горный козел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Кабарга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Бурый медведь, кроме тяньшанского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Заяц-русак, беляк, толай или песчаник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Байбак или степной сурок, серый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алтайско-тяньшанский сурок,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длиннохвостый или красный сурок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Обыкновенная белка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Ондатра или мускусная крыса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Речной бобр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Лисица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Корсак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Барсук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Соболь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Степной хорек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Горностай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Рысь, кроме туркестанской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Серый гусь, белолобый гусь, гуменник, черная казарка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Вяхирь, клинтух, сизый голубь,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скалистый голубь, обыкновенная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горлица, большая горлица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</w:tr>
      <w:tr>
        <w:trPr>
          <w:trHeight w:val="13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Утка огарь, пеганка, кряква,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чирок-свистунок, серая утка, свиязь,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шилохвость, чирок-трескунок,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широконоска, красноносый нырок,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красноголовая чернеть, хохлатая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чернеть, морская чернеть, морянка,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гоголь, синьга, луток,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длинноносый крохаль, большой крохаль,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клоктун, гага гребенушка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Лысуха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Чибис, турухтан, гаршнеп, бекас,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дупель, азиатский бекас,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горный дупель, дупель, вальдшнеп,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кроншнеп, средний кроншнеп,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веретенник, малый веретенник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Куропатка белая, тундряная, серая,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бородатая, пустынная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Тетерев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Глухарь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Рябчик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Гималайский улар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Кеклик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Перепел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Фазан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устойчивая численность (в особях) складывается из расчета следующих качественных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и половозрастная структура популяции видов животных являющихся объектом охоты;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продуктивности самок;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ежегодного прироста;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смертность.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