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3f45" w14:textId="78b3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2008 года № 990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дополнений в Соглашение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Тажину Марату Муханбетказиевичу подписать от имени Правительства Республики Казахстан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Китайской Народной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казахстанско-китайского Комитета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сотрудничеству от 17 мая 2004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 (далее именуемые Сторонами)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 (далее именуемого Соглашением) согласились внести изменения и дополнения, состоящие в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Соглашение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"Созданная в соответствии с Соглашением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от 12 сентября 2001 года казахстанско-китайская Совместная комиссия по использованию и охране трансграничных рек входит в состав Комитета, работает под его контролем и ежеквартально отчитывается о своей деятельности перед сопредседателями Комитета".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подписания.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будет действовать на срок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___ октября 2008 года в двух подлинных экземплярах, каждый на казахском, китайском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 Китайской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