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9afc" w14:textId="2d99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сроки действия инвестиционных налоговых преференций, предоставляемых для следующих юридических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акционерному обществу "АрселорМиттал Темиртау" по инвестиционному проекту "Проект акционерного общества "АрселорМиттал Темиртау" по увеличению производства металлопродукции до 6 млн. тонн стали в год (2013-2014 гг.)":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- 10 (десять) лет с 1 января года, следующего за годом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налогу на имущество - 5 (пять) лет с 1 января года, следующего за годом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земельному налогу - 5 (пять) лет с 1 января года, следующего за годом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товариществу с ограниченной ответственностью "Металлургический завод" по инвестиционному проекту "Строительство металлургического завода с полным циклом мощностью 4 млн. тонн жидкой стали в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- 10 (десять) календарных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налогу на имущество - 5 (пять) лет с момента ввода в эксплуатацию фиксированных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