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edf" w14:textId="70b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1326.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2006 года № 1075 "Об утверждении перечня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1326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деятельность в рамках контракта на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недропользование, в соответствии с условиями которого</w:t>
      </w:r>
      <w:r>
        <w:br/>
      </w:r>
      <w:r>
        <w:rPr>
          <w:rFonts w:ascii="Times New Roman"/>
          <w:b/>
          <w:i w:val="false"/>
          <w:color w:val="000000"/>
        </w:rPr>
        <w:t>освобождаются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импортируемые товары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901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/п 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Налогоплательщик 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компании "Маерск Ойл ГмбХ" 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компании "АДЖИП ККО" 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предприятие "Тенгизшевройл" 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"Жамбай"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